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7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1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4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zvrYXV&#10;AAAACgEAAA8AAAAAAAAAAQAgAAAAIgAAAGRycy9kb3ducmV2LnhtbFBLAQIUABQAAAAIAIdO4kB5&#10;umID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0978A5F9">
      <w:pPr>
        <w:rPr>
          <w:rFonts w:ascii="Times New Roman" w:hAnsi="Times New Roman" w:eastAsia="黑体" w:cs="Times New Roman"/>
          <w:b/>
          <w:spacing w:val="-4"/>
          <w:sz w:val="32"/>
          <w:szCs w:val="32"/>
        </w:rPr>
      </w:pPr>
      <w:r>
        <w:rPr>
          <w:rFonts w:ascii="Times New Roman" w:hAnsi="Times New Roman" w:eastAsia="黑体" w:cs="Times New Roman"/>
          <w:b/>
          <w:spacing w:val="-4"/>
          <w:sz w:val="32"/>
          <w:szCs w:val="32"/>
        </w:rPr>
        <w:br w:type="page"/>
      </w:r>
    </w:p>
    <w:p w14:paraId="04AC5B7A">
      <w:pPr>
        <w:jc w:val="center"/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b/>
          <w:spacing w:val="-4"/>
          <w:sz w:val="32"/>
          <w:szCs w:val="32"/>
        </w:rPr>
        <w:t>湖北省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中等职业学校2025—2026学年度第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次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调研</w:t>
      </w:r>
    </w:p>
    <w:p w14:paraId="29645671">
      <w:pPr>
        <w:jc w:val="center"/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高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年级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下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学期</w:t>
      </w:r>
      <w:r>
        <w:rPr>
          <w:rFonts w:hint="eastAsia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期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中调研</w:t>
      </w:r>
      <w:r>
        <w:rPr>
          <w:rFonts w:hint="eastAsia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英语学科</w:t>
      </w:r>
      <w:r>
        <w:rPr>
          <w:rFonts w:hint="eastAsia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评分标准</w:t>
      </w:r>
    </w:p>
    <w:p w14:paraId="6F7BAEFD">
      <w:pPr>
        <w:jc w:val="center"/>
      </w:pPr>
      <w:r>
        <w:drawing>
          <wp:inline distT="0" distB="0" distL="114300" distR="114300">
            <wp:extent cx="5179060" cy="5362575"/>
            <wp:effectExtent l="0" t="0" r="2540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99AA6">
      <w:r>
        <w:br w:type="page"/>
      </w:r>
    </w:p>
    <w:p w14:paraId="5B3E106B">
      <w:pPr>
        <w:jc w:val="center"/>
        <w:rPr>
          <w:rFonts w:hint="eastAsia"/>
        </w:rPr>
      </w:pPr>
    </w:p>
    <w:p w14:paraId="55370E0D">
      <w:pPr>
        <w:pStyle w:val="2"/>
        <w:snapToGrid w:val="0"/>
        <w:rPr>
          <w:rFonts w:ascii="Times New Roman" w:hAnsi="Times New Roman" w:eastAsia="黑体" w:cs="Times New Roman"/>
          <w:color w:val="000000"/>
          <w:sz w:val="24"/>
          <w:szCs w:val="24"/>
        </w:rPr>
      </w:pPr>
    </w:p>
    <w:p w14:paraId="09F0689C">
      <w:pPr>
        <w:pStyle w:val="2"/>
        <w:snapToGrid w:val="0"/>
        <w:rPr>
          <w:rFonts w:ascii="Times New Roman" w:hAnsi="Times New Roman" w:eastAsia="宋体"/>
          <w:color w:val="auto"/>
          <w:sz w:val="21"/>
          <w:lang w:val="pt-BR"/>
        </w:rPr>
      </w:pPr>
      <w:bookmarkStart w:id="0" w:name="OLE_LINK3"/>
      <w:r>
        <w:rPr>
          <w:rFonts w:hint="eastAsia" w:ascii="Times New Roman" w:hAnsi="Times New Roman" w:eastAsia="宋体" w:cs="黑体"/>
          <w:b/>
          <w:bCs/>
          <w:color w:val="auto"/>
          <w:sz w:val="21"/>
        </w:rPr>
        <w:t>一、选择题（本题共35小题，每小题2分，共70分）</w:t>
      </w:r>
    </w:p>
    <w:tbl>
      <w:tblPr>
        <w:tblStyle w:val="5"/>
        <w:tblW w:w="7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14:paraId="5FBC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582111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37A78B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</w:t>
            </w:r>
          </w:p>
        </w:tc>
        <w:tc>
          <w:tcPr>
            <w:tcW w:w="702" w:type="dxa"/>
            <w:noWrap w:val="0"/>
            <w:vAlign w:val="top"/>
          </w:tcPr>
          <w:p w14:paraId="32AF33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703" w:type="dxa"/>
            <w:noWrap w:val="0"/>
            <w:vAlign w:val="top"/>
          </w:tcPr>
          <w:p w14:paraId="36249FA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</w:t>
            </w:r>
          </w:p>
        </w:tc>
        <w:tc>
          <w:tcPr>
            <w:tcW w:w="703" w:type="dxa"/>
            <w:noWrap w:val="0"/>
            <w:vAlign w:val="top"/>
          </w:tcPr>
          <w:p w14:paraId="790993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</w:t>
            </w:r>
          </w:p>
        </w:tc>
        <w:tc>
          <w:tcPr>
            <w:tcW w:w="703" w:type="dxa"/>
            <w:noWrap w:val="0"/>
            <w:vAlign w:val="top"/>
          </w:tcPr>
          <w:p w14:paraId="574404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</w:t>
            </w:r>
          </w:p>
        </w:tc>
        <w:tc>
          <w:tcPr>
            <w:tcW w:w="703" w:type="dxa"/>
            <w:noWrap w:val="0"/>
            <w:vAlign w:val="top"/>
          </w:tcPr>
          <w:p w14:paraId="2901BDA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6</w:t>
            </w:r>
          </w:p>
        </w:tc>
        <w:tc>
          <w:tcPr>
            <w:tcW w:w="703" w:type="dxa"/>
            <w:noWrap w:val="0"/>
            <w:vAlign w:val="top"/>
          </w:tcPr>
          <w:p w14:paraId="37531CF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7</w:t>
            </w:r>
          </w:p>
        </w:tc>
        <w:tc>
          <w:tcPr>
            <w:tcW w:w="703" w:type="dxa"/>
            <w:noWrap w:val="0"/>
            <w:vAlign w:val="top"/>
          </w:tcPr>
          <w:p w14:paraId="657C8C4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8</w:t>
            </w:r>
          </w:p>
        </w:tc>
        <w:tc>
          <w:tcPr>
            <w:tcW w:w="703" w:type="dxa"/>
            <w:noWrap w:val="0"/>
            <w:vAlign w:val="top"/>
          </w:tcPr>
          <w:p w14:paraId="15E6344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9</w:t>
            </w:r>
          </w:p>
        </w:tc>
        <w:tc>
          <w:tcPr>
            <w:tcW w:w="703" w:type="dxa"/>
            <w:noWrap w:val="0"/>
            <w:vAlign w:val="top"/>
          </w:tcPr>
          <w:p w14:paraId="3EDF292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10</w:t>
            </w:r>
          </w:p>
        </w:tc>
      </w:tr>
      <w:tr w14:paraId="0B53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1416A71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48393EB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1BE2D0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3A07333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4BA8A4A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626618A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658D98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678AA5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6985ACA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1E91A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6FC83F0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</w:tr>
      <w:tr w14:paraId="25DF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3F22195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4BB0B70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11</w:t>
            </w:r>
          </w:p>
        </w:tc>
        <w:tc>
          <w:tcPr>
            <w:tcW w:w="702" w:type="dxa"/>
            <w:noWrap w:val="0"/>
            <w:vAlign w:val="top"/>
          </w:tcPr>
          <w:p w14:paraId="65F45D9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12</w:t>
            </w:r>
          </w:p>
        </w:tc>
        <w:tc>
          <w:tcPr>
            <w:tcW w:w="703" w:type="dxa"/>
            <w:noWrap w:val="0"/>
            <w:vAlign w:val="top"/>
          </w:tcPr>
          <w:p w14:paraId="234842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13</w:t>
            </w:r>
          </w:p>
        </w:tc>
        <w:tc>
          <w:tcPr>
            <w:tcW w:w="703" w:type="dxa"/>
            <w:noWrap w:val="0"/>
            <w:vAlign w:val="top"/>
          </w:tcPr>
          <w:p w14:paraId="4E4DF0A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14</w:t>
            </w:r>
          </w:p>
        </w:tc>
        <w:tc>
          <w:tcPr>
            <w:tcW w:w="703" w:type="dxa"/>
            <w:noWrap w:val="0"/>
            <w:vAlign w:val="top"/>
          </w:tcPr>
          <w:p w14:paraId="3A57676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15</w:t>
            </w:r>
          </w:p>
        </w:tc>
        <w:tc>
          <w:tcPr>
            <w:tcW w:w="703" w:type="dxa"/>
            <w:noWrap w:val="0"/>
            <w:vAlign w:val="top"/>
          </w:tcPr>
          <w:p w14:paraId="05BA1BC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16</w:t>
            </w:r>
          </w:p>
        </w:tc>
        <w:tc>
          <w:tcPr>
            <w:tcW w:w="703" w:type="dxa"/>
            <w:noWrap w:val="0"/>
            <w:vAlign w:val="top"/>
          </w:tcPr>
          <w:p w14:paraId="138AE9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17</w:t>
            </w:r>
          </w:p>
        </w:tc>
        <w:tc>
          <w:tcPr>
            <w:tcW w:w="703" w:type="dxa"/>
            <w:noWrap w:val="0"/>
            <w:vAlign w:val="top"/>
          </w:tcPr>
          <w:p w14:paraId="39549EE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18</w:t>
            </w:r>
          </w:p>
        </w:tc>
        <w:tc>
          <w:tcPr>
            <w:tcW w:w="703" w:type="dxa"/>
            <w:noWrap w:val="0"/>
            <w:vAlign w:val="top"/>
          </w:tcPr>
          <w:p w14:paraId="7F6C9BE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19</w:t>
            </w:r>
          </w:p>
        </w:tc>
        <w:tc>
          <w:tcPr>
            <w:tcW w:w="703" w:type="dxa"/>
            <w:noWrap w:val="0"/>
            <w:vAlign w:val="top"/>
          </w:tcPr>
          <w:p w14:paraId="2CB5FA2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20</w:t>
            </w:r>
          </w:p>
        </w:tc>
      </w:tr>
      <w:tr w14:paraId="572D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0205E5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24D59FC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3D59362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6A3E3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04F6079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38B89F5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35AB947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011D85E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43B41C7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C6E9BD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6AC3810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</w:tr>
      <w:tr w14:paraId="0C47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63C4A89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5E00E9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21</w:t>
            </w:r>
          </w:p>
        </w:tc>
        <w:tc>
          <w:tcPr>
            <w:tcW w:w="702" w:type="dxa"/>
            <w:noWrap w:val="0"/>
            <w:vAlign w:val="top"/>
          </w:tcPr>
          <w:p w14:paraId="5585F5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22</w:t>
            </w:r>
          </w:p>
        </w:tc>
        <w:tc>
          <w:tcPr>
            <w:tcW w:w="703" w:type="dxa"/>
            <w:noWrap w:val="0"/>
            <w:vAlign w:val="top"/>
          </w:tcPr>
          <w:p w14:paraId="20D9DB7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23</w:t>
            </w:r>
          </w:p>
        </w:tc>
        <w:tc>
          <w:tcPr>
            <w:tcW w:w="703" w:type="dxa"/>
            <w:noWrap w:val="0"/>
            <w:vAlign w:val="top"/>
          </w:tcPr>
          <w:p w14:paraId="01FC1B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24</w:t>
            </w:r>
          </w:p>
        </w:tc>
        <w:tc>
          <w:tcPr>
            <w:tcW w:w="703" w:type="dxa"/>
            <w:noWrap w:val="0"/>
            <w:vAlign w:val="top"/>
          </w:tcPr>
          <w:p w14:paraId="7ED45C8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25</w:t>
            </w:r>
          </w:p>
        </w:tc>
        <w:tc>
          <w:tcPr>
            <w:tcW w:w="703" w:type="dxa"/>
            <w:noWrap w:val="0"/>
            <w:vAlign w:val="top"/>
          </w:tcPr>
          <w:p w14:paraId="7A07CF1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26</w:t>
            </w:r>
          </w:p>
        </w:tc>
        <w:tc>
          <w:tcPr>
            <w:tcW w:w="703" w:type="dxa"/>
            <w:noWrap w:val="0"/>
            <w:vAlign w:val="top"/>
          </w:tcPr>
          <w:p w14:paraId="66C8A88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27</w:t>
            </w:r>
          </w:p>
        </w:tc>
        <w:tc>
          <w:tcPr>
            <w:tcW w:w="703" w:type="dxa"/>
            <w:noWrap w:val="0"/>
            <w:vAlign w:val="top"/>
          </w:tcPr>
          <w:p w14:paraId="0FE6220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28</w:t>
            </w:r>
          </w:p>
        </w:tc>
        <w:tc>
          <w:tcPr>
            <w:tcW w:w="703" w:type="dxa"/>
            <w:noWrap w:val="0"/>
            <w:vAlign w:val="top"/>
          </w:tcPr>
          <w:p w14:paraId="7D18AB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29</w:t>
            </w:r>
          </w:p>
        </w:tc>
        <w:tc>
          <w:tcPr>
            <w:tcW w:w="703" w:type="dxa"/>
            <w:noWrap w:val="0"/>
            <w:vAlign w:val="top"/>
          </w:tcPr>
          <w:p w14:paraId="284B55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30</w:t>
            </w:r>
          </w:p>
        </w:tc>
      </w:tr>
      <w:tr w14:paraId="09CC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7AC8F8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61F61DA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6DD8754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2A7707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82C09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1E638E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F5E66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439945B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1FB4945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45CC0D2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F58DC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</w:tr>
      <w:tr w14:paraId="2F84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55909C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7E45060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31</w:t>
            </w:r>
          </w:p>
        </w:tc>
        <w:tc>
          <w:tcPr>
            <w:tcW w:w="702" w:type="dxa"/>
            <w:noWrap w:val="0"/>
            <w:vAlign w:val="top"/>
          </w:tcPr>
          <w:p w14:paraId="33B061D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32</w:t>
            </w:r>
          </w:p>
        </w:tc>
        <w:tc>
          <w:tcPr>
            <w:tcW w:w="703" w:type="dxa"/>
            <w:noWrap w:val="0"/>
            <w:vAlign w:val="top"/>
          </w:tcPr>
          <w:p w14:paraId="434B7B6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33</w:t>
            </w:r>
          </w:p>
        </w:tc>
        <w:tc>
          <w:tcPr>
            <w:tcW w:w="703" w:type="dxa"/>
            <w:noWrap w:val="0"/>
            <w:vAlign w:val="top"/>
          </w:tcPr>
          <w:p w14:paraId="3DBEA07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34</w:t>
            </w:r>
          </w:p>
        </w:tc>
        <w:tc>
          <w:tcPr>
            <w:tcW w:w="703" w:type="dxa"/>
            <w:noWrap w:val="0"/>
            <w:vAlign w:val="top"/>
          </w:tcPr>
          <w:p w14:paraId="30CE756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35</w:t>
            </w:r>
          </w:p>
        </w:tc>
        <w:tc>
          <w:tcPr>
            <w:tcW w:w="703" w:type="dxa"/>
            <w:noWrap w:val="0"/>
            <w:vAlign w:val="top"/>
          </w:tcPr>
          <w:p w14:paraId="631F27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05E178B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C79A8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41C41E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D6D94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7CC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02" w:type="dxa"/>
            <w:noWrap w:val="0"/>
            <w:vAlign w:val="top"/>
          </w:tcPr>
          <w:p w14:paraId="5C09738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5A64389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3CFE55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72C8964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202695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DB9EC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6342036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DE9E85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537D11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A8014D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49BB7C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</w:tbl>
    <w:p w14:paraId="0AFBA8B5">
      <w:pPr>
        <w:tabs>
          <w:tab w:val="left" w:pos="360"/>
          <w:tab w:val="left" w:pos="2160"/>
          <w:tab w:val="left" w:pos="3780"/>
          <w:tab w:val="left" w:pos="3960"/>
          <w:tab w:val="left" w:pos="5580"/>
          <w:tab w:val="left" w:pos="7200"/>
        </w:tabs>
        <w:jc w:val="center"/>
        <w:rPr>
          <w:rFonts w:ascii="Times New Roman" w:hAnsi="Times New Roman" w:eastAsia="宋体"/>
          <w:color w:val="auto"/>
          <w:sz w:val="21"/>
          <w:szCs w:val="21"/>
        </w:rPr>
      </w:pPr>
    </w:p>
    <w:p w14:paraId="3D7976ED">
      <w:pPr>
        <w:pStyle w:val="2"/>
        <w:numPr>
          <w:ilvl w:val="0"/>
          <w:numId w:val="1"/>
        </w:numPr>
        <w:snapToGrid w:val="0"/>
        <w:rPr>
          <w:rFonts w:ascii="Times New Roman" w:hAnsi="Times New Roman" w:eastAsia="宋体" w:cs="黑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黑体"/>
          <w:b/>
          <w:bCs/>
          <w:color w:val="auto"/>
          <w:sz w:val="21"/>
        </w:rPr>
        <w:t>阅读理解 （本题共15小题，每小题2分，共30分）</w:t>
      </w:r>
    </w:p>
    <w:tbl>
      <w:tblPr>
        <w:tblStyle w:val="5"/>
        <w:tblW w:w="7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14:paraId="4FA4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0710B8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6223D8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36</w:t>
            </w:r>
          </w:p>
        </w:tc>
        <w:tc>
          <w:tcPr>
            <w:tcW w:w="701" w:type="dxa"/>
            <w:noWrap w:val="0"/>
            <w:vAlign w:val="top"/>
          </w:tcPr>
          <w:p w14:paraId="211236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37</w:t>
            </w:r>
          </w:p>
        </w:tc>
        <w:tc>
          <w:tcPr>
            <w:tcW w:w="702" w:type="dxa"/>
            <w:noWrap w:val="0"/>
            <w:vAlign w:val="top"/>
          </w:tcPr>
          <w:p w14:paraId="54E969F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38</w:t>
            </w:r>
          </w:p>
        </w:tc>
        <w:tc>
          <w:tcPr>
            <w:tcW w:w="702" w:type="dxa"/>
            <w:noWrap w:val="0"/>
            <w:vAlign w:val="top"/>
          </w:tcPr>
          <w:p w14:paraId="37E69DC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39</w:t>
            </w:r>
          </w:p>
        </w:tc>
        <w:tc>
          <w:tcPr>
            <w:tcW w:w="702" w:type="dxa"/>
            <w:noWrap w:val="0"/>
            <w:vAlign w:val="top"/>
          </w:tcPr>
          <w:p w14:paraId="5E67DA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40</w:t>
            </w:r>
          </w:p>
        </w:tc>
        <w:tc>
          <w:tcPr>
            <w:tcW w:w="702" w:type="dxa"/>
            <w:noWrap w:val="0"/>
            <w:vAlign w:val="top"/>
          </w:tcPr>
          <w:p w14:paraId="2E46BFC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41</w:t>
            </w:r>
          </w:p>
        </w:tc>
        <w:tc>
          <w:tcPr>
            <w:tcW w:w="702" w:type="dxa"/>
            <w:noWrap w:val="0"/>
            <w:vAlign w:val="top"/>
          </w:tcPr>
          <w:p w14:paraId="70ED189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42</w:t>
            </w:r>
          </w:p>
        </w:tc>
        <w:tc>
          <w:tcPr>
            <w:tcW w:w="702" w:type="dxa"/>
            <w:noWrap w:val="0"/>
            <w:vAlign w:val="top"/>
          </w:tcPr>
          <w:p w14:paraId="1FB6B40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43</w:t>
            </w:r>
          </w:p>
        </w:tc>
        <w:tc>
          <w:tcPr>
            <w:tcW w:w="702" w:type="dxa"/>
            <w:noWrap w:val="0"/>
            <w:vAlign w:val="top"/>
          </w:tcPr>
          <w:p w14:paraId="1BABA5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44</w:t>
            </w:r>
          </w:p>
        </w:tc>
        <w:tc>
          <w:tcPr>
            <w:tcW w:w="702" w:type="dxa"/>
            <w:noWrap w:val="0"/>
            <w:vAlign w:val="top"/>
          </w:tcPr>
          <w:p w14:paraId="62544AD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45</w:t>
            </w:r>
          </w:p>
        </w:tc>
      </w:tr>
      <w:tr w14:paraId="00A5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438F88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6EF5E6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1" w:type="dxa"/>
            <w:noWrap w:val="0"/>
            <w:vAlign w:val="top"/>
          </w:tcPr>
          <w:p w14:paraId="501BF6F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05D3C8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2869192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756B45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2E9C73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74BAD19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4FCC50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6B01BEC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ind w:firstLine="210" w:firstLineChars="100"/>
              <w:jc w:val="both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61206D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</w:tr>
      <w:tr w14:paraId="6796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5C4C1AC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011C06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46</w:t>
            </w:r>
          </w:p>
        </w:tc>
        <w:tc>
          <w:tcPr>
            <w:tcW w:w="701" w:type="dxa"/>
            <w:noWrap w:val="0"/>
            <w:vAlign w:val="top"/>
          </w:tcPr>
          <w:p w14:paraId="3FE809F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47</w:t>
            </w:r>
          </w:p>
        </w:tc>
        <w:tc>
          <w:tcPr>
            <w:tcW w:w="702" w:type="dxa"/>
            <w:noWrap w:val="0"/>
            <w:vAlign w:val="top"/>
          </w:tcPr>
          <w:p w14:paraId="0B9527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48</w:t>
            </w:r>
          </w:p>
        </w:tc>
        <w:tc>
          <w:tcPr>
            <w:tcW w:w="702" w:type="dxa"/>
            <w:noWrap w:val="0"/>
            <w:vAlign w:val="top"/>
          </w:tcPr>
          <w:p w14:paraId="2CF2F43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49</w:t>
            </w:r>
          </w:p>
        </w:tc>
        <w:tc>
          <w:tcPr>
            <w:tcW w:w="702" w:type="dxa"/>
            <w:noWrap w:val="0"/>
            <w:vAlign w:val="top"/>
          </w:tcPr>
          <w:p w14:paraId="797BF82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50</w:t>
            </w:r>
          </w:p>
        </w:tc>
        <w:tc>
          <w:tcPr>
            <w:tcW w:w="702" w:type="dxa"/>
            <w:noWrap w:val="0"/>
            <w:vAlign w:val="top"/>
          </w:tcPr>
          <w:p w14:paraId="511FA9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264D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55364E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F2E02C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5B2BAE8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F63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01" w:type="dxa"/>
            <w:noWrap w:val="0"/>
            <w:vAlign w:val="top"/>
          </w:tcPr>
          <w:p w14:paraId="600DD9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1797C2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1" w:type="dxa"/>
            <w:noWrap w:val="0"/>
            <w:vAlign w:val="top"/>
          </w:tcPr>
          <w:p w14:paraId="015A831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22FE8A5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6CE168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357E314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715CEE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both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A01CE1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3D3440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4F8FF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9EC165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</w:tr>
      <w:bookmarkEnd w:id="0"/>
    </w:tbl>
    <w:p w14:paraId="060278A7">
      <w:pPr>
        <w:pStyle w:val="2"/>
        <w:snapToGrid w:val="0"/>
        <w:rPr>
          <w:rFonts w:hint="eastAsia" w:ascii="Times New Roman" w:hAnsi="Times New Roman" w:eastAsia="宋体" w:cs="黑体"/>
          <w:b/>
          <w:bCs w:val="0"/>
        </w:rPr>
      </w:pPr>
    </w:p>
    <w:p w14:paraId="51166906">
      <w:pPr>
        <w:pStyle w:val="2"/>
        <w:snapToGrid w:val="0"/>
        <w:rPr>
          <w:rFonts w:ascii="Times New Roman" w:hAnsi="Times New Roman" w:eastAsia="宋体" w:cs="Times New Roman"/>
          <w:lang w:val="pt-BR"/>
        </w:rPr>
      </w:pPr>
      <w:r>
        <w:rPr>
          <w:rFonts w:hint="eastAsia" w:ascii="Times New Roman" w:hAnsi="Times New Roman" w:eastAsia="宋体" w:cs="黑体"/>
          <w:b/>
          <w:bCs w:val="0"/>
        </w:rPr>
        <w:t>一、选择题（本大题共35小题，每小题2分，共70分）</w:t>
      </w:r>
    </w:p>
    <w:p w14:paraId="3EAE4E1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本题考查形容词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szCs w:val="21"/>
        </w:rPr>
        <w:t>形近形容词词义辨析。句意：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这位老师的课很生动，所以所有学生都喜欢她。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lively意为“生动的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1"/>
        </w:rPr>
        <w:t>活泼的”，可用来形容课堂、人等。alive活着的；living活着的、现存的；live现场直播的，均不符合句意。故选A。</w:t>
      </w:r>
    </w:p>
    <w:p w14:paraId="3FF2E1CE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本题考查介词。句意：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通过多年的努力，我们学到了很多。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through表示“通过，凭借”。故选B。</w:t>
      </w:r>
    </w:p>
    <w:p w14:paraId="3E6CCF9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 D【解析】</w:t>
      </w:r>
      <w:r>
        <w:rPr>
          <w:rFonts w:hint="eastAsia" w:ascii="Times New Roman" w:hAnsi="Times New Roman" w:eastAsia="宋体" w:cs="Times New Roman"/>
          <w:szCs w:val="21"/>
        </w:rPr>
        <w:t>本题考查疑问句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szCs w:val="21"/>
        </w:rPr>
        <w:t>疑问词辨析。句意：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你学英语多久了？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szCs w:val="21"/>
        </w:rPr>
        <w:t>从我六岁起就开始学了。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问句用现在完成时（have learned），答语是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since+过去时间点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，是典型对持续时间提问。How long专门用于现在完成时，问“持续多久”。How far问距离；How soon问“再过多久”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；</w:t>
      </w:r>
      <w:r>
        <w:rPr>
          <w:rFonts w:hint="eastAsia" w:ascii="Times New Roman" w:hAnsi="Times New Roman" w:eastAsia="宋体" w:cs="Times New Roman"/>
          <w:szCs w:val="21"/>
        </w:rPr>
        <w:t>How often问频率。故选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7099287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4.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本题考查动词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szCs w:val="21"/>
        </w:rPr>
        <w:t>动词短语。句意：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我们必须认真为期末考试做准备。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prepare for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sth.意为“</w:t>
      </w:r>
      <w:r>
        <w:rPr>
          <w:rFonts w:hint="eastAsia" w:ascii="Times New Roman" w:hAnsi="Times New Roman" w:eastAsia="宋体" w:cs="Times New Roman"/>
          <w:szCs w:val="21"/>
        </w:rPr>
        <w:t>为……做准备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。故选A。</w:t>
      </w:r>
    </w:p>
    <w:p w14:paraId="14A10B99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5.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本题考查名词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szCs w:val="21"/>
        </w:rPr>
        <w:t>可数名词复数。句意：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他是我们学校最好的老师之一。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szCs w:val="21"/>
        </w:rPr>
        <w:t>one of+可数名词复数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表示“……之一”。故选B。</w:t>
      </w:r>
    </w:p>
    <w:p w14:paraId="76D3F06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6.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本题考查代词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szCs w:val="21"/>
        </w:rPr>
        <w:t>不定代词。句意：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我想给我的父母买一些特别的东西。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形容词修饰不定代词（something, anything等）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时</w:t>
      </w:r>
      <w:r>
        <w:rPr>
          <w:rFonts w:hint="eastAsia" w:ascii="Times New Roman" w:hAnsi="Times New Roman" w:eastAsia="宋体" w:cs="Times New Roman"/>
          <w:szCs w:val="21"/>
        </w:rPr>
        <w:t>要放在后面。something用在肯定句中，anything用在否定句和疑问句中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szCs w:val="21"/>
        </w:rPr>
        <w:t>故选A。</w:t>
      </w:r>
    </w:p>
    <w:p w14:paraId="40A59FD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7.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szCs w:val="21"/>
        </w:rPr>
        <w:t>动词不定式。句意：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莉莉经常帮妈妈做家务。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help sb. (to) do sth.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固定短语，意为“</w:t>
      </w:r>
      <w:r>
        <w:rPr>
          <w:rFonts w:hint="eastAsia" w:ascii="Times New Roman" w:hAnsi="Times New Roman" w:eastAsia="宋体" w:cs="Times New Roman"/>
          <w:szCs w:val="21"/>
        </w:rPr>
        <w:t>帮助某人做某事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。故选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41A53E40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8.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szCs w:val="21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本题考查程度副词修饰形容词/副词比较级。句意：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Cs w:val="21"/>
        </w:rPr>
        <w:t>这本书比那本有趣得多。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</w:rPr>
        <w:t>much可以修饰形容词比较级more interesting，表示程度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意为</w:t>
      </w:r>
      <w:r>
        <w:rPr>
          <w:rFonts w:hint="eastAsia" w:ascii="Times New Roman" w:hAnsi="Times New Roman" w:eastAsia="宋体" w:cs="Times New Roman"/>
          <w:szCs w:val="21"/>
        </w:rPr>
        <w:t>“……得多”；very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、</w:t>
      </w:r>
      <w:r>
        <w:rPr>
          <w:rFonts w:hint="eastAsia" w:ascii="Times New Roman" w:hAnsi="Times New Roman" w:eastAsia="宋体" w:cs="Times New Roman"/>
          <w:szCs w:val="21"/>
        </w:rPr>
        <w:t>too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、</w:t>
      </w:r>
      <w:r>
        <w:rPr>
          <w:rFonts w:hint="eastAsia" w:ascii="Times New Roman" w:hAnsi="Times New Roman" w:eastAsia="宋体" w:cs="Times New Roman"/>
          <w:szCs w:val="21"/>
        </w:rPr>
        <w:t>quite不能修饰比较级。故选B。</w:t>
      </w:r>
    </w:p>
    <w:p w14:paraId="10878A74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bookmarkStart w:id="3" w:name="_GoBack"/>
      <w:r>
        <w:rPr>
          <w:rFonts w:ascii="Times New Roman" w:hAnsi="Times New Roman" w:eastAsia="宋体" w:cs="Times New Roman"/>
          <w:color w:val="auto"/>
          <w:szCs w:val="21"/>
        </w:rPr>
        <w:t xml:space="preserve">9.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中国有很多美丽的地方。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介词in表示在大地点（国家、城市、地区）内部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表示“在某个国家”用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in+国家名称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。故选</w:t>
      </w:r>
      <w:r>
        <w:rPr>
          <w:rFonts w:ascii="Times New Roman" w:hAnsi="Times New Roman" w:eastAsia="宋体" w:cs="Times New Roman"/>
          <w:color w:val="auto"/>
          <w:szCs w:val="21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4FE9E67B"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10.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C</w:t>
      </w:r>
      <w:r>
        <w:rPr>
          <w:rFonts w:ascii="Times New Roman" w:hAnsi="Times New Roman" w:eastAsia="宋体"/>
          <w:color w:val="auto"/>
          <w:sz w:val="21"/>
          <w:szCs w:val="21"/>
        </w:rPr>
        <w:t>【解析】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本题考查并列连词及主谓一致。句意：</w:t>
      </w:r>
      <w:r>
        <w:rPr>
          <w:rFonts w:hint="eastAsia" w:ascii="Times New Roman" w:hAnsi="Times New Roman" w:eastAsia="宋体"/>
          <w:color w:val="auto"/>
          <w:sz w:val="21"/>
          <w:szCs w:val="21"/>
          <w:lang w:eastAsia="zh-CN"/>
        </w:rPr>
        <w:t>“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他和我都不对。</w:t>
      </w:r>
      <w:r>
        <w:rPr>
          <w:rFonts w:hint="eastAsia" w:ascii="Times New Roman" w:hAnsi="Times New Roman" w:eastAsia="宋体"/>
          <w:color w:val="auto"/>
          <w:sz w:val="21"/>
          <w:szCs w:val="21"/>
          <w:lang w:eastAsia="zh-CN"/>
        </w:rPr>
        <w:t>”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neither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...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nor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...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连接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两个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主语时，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谓语动词遵循“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就近原则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”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，与靠近的主语I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保持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一致，故用am。故选</w:t>
      </w:r>
      <w:r>
        <w:rPr>
          <w:rFonts w:ascii="Times New Roman" w:hAnsi="Times New Roman" w:eastAsia="宋体"/>
          <w:color w:val="auto"/>
          <w:sz w:val="21"/>
          <w:szCs w:val="21"/>
        </w:rPr>
        <w:t>C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。</w:t>
      </w:r>
    </w:p>
    <w:p w14:paraId="2392F2B8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11.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本题考查连词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过渡短语表示递进关系。句意：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这辆车很好，而且它还很便宜。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what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</w:rPr>
        <w:t>s more表示递进，意为“而且、此外”。故选A。</w:t>
      </w:r>
    </w:p>
    <w:p w14:paraId="1BF1B8AE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</w:t>
      </w:r>
      <w:bookmarkStart w:id="1" w:name="OLE_LINK2"/>
      <w:bookmarkStart w:id="2" w:name="OLE_LINK1"/>
      <w:r>
        <w:rPr>
          <w:rFonts w:hint="eastAsia" w:ascii="Times New Roman" w:hAnsi="Times New Roman" w:eastAsia="宋体" w:cs="Times New Roman"/>
          <w:color w:val="auto"/>
          <w:szCs w:val="21"/>
        </w:rPr>
        <w:t>代词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形容词性物主代词。</w:t>
      </w:r>
      <w:bookmarkEnd w:id="1"/>
      <w:bookmarkEnd w:id="2"/>
      <w:r>
        <w:rPr>
          <w:rFonts w:hint="eastAsia" w:ascii="Times New Roman" w:hAnsi="Times New Roman" w:eastAsia="宋体" w:cs="Times New Roman"/>
          <w:color w:val="auto"/>
          <w:szCs w:val="21"/>
        </w:rPr>
        <w:t>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这只小狗正在摇它的尾巴。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its是形容词性物主代词，意为“它的”，修饰名词tail。故选B。</w:t>
      </w:r>
    </w:p>
    <w:p w14:paraId="38A4796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13.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本题考查虚拟语气——suggest后的宾语从句用虚拟语气结构。句意：我建议她明天早点来。suggest后接宾语从句时，从句用“(should)+动词原形”，should可以省略。故选</w:t>
      </w:r>
      <w:r>
        <w:rPr>
          <w:rFonts w:ascii="Times New Roman" w:hAnsi="Times New Roman" w:eastAsia="宋体" w:cs="Times New Roman"/>
          <w:color w:val="auto"/>
          <w:szCs w:val="21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4C1EAC2E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动词短语。句意：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每个人都应该为我们学校的发展作出贡献。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contribute to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固定短语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，表示“为……作贡献；有助于”，to是介词，后接名词或动名词。故选A。</w:t>
      </w:r>
    </w:p>
    <w:p w14:paraId="7AA01849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  <w:highlight w:val="red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本题考查固定搭配。句意：你最好尽可能早到这儿。as early as possible 是固定搭配，意为 “尽可能早”。结构 as + 形容词 / 副词原级 + as possible 表示 “尽可能……”，不能用比较级 earlier，排除 C；so…as 多用于否定句，肯定句中一般用 as…as，排除 B。故选A。</w:t>
      </w:r>
    </w:p>
    <w:p w14:paraId="56F009D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本题考查宾语从句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宾语从句时态。句意：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老师告诉我们，太阳从东方升起。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从句表达的是客观真理、自然规律，即使主句是过去时，从句仍用一般现在时；主语the sun是单数，动词用第三人称单数rises。故选D。</w:t>
      </w:r>
    </w:p>
    <w:p w14:paraId="00D9A4A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17.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动名词。句意：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你应该停止玩太多电脑游戏。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stop doing sth.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表示“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停止正在做的事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。故选B。</w:t>
      </w:r>
    </w:p>
    <w:p w14:paraId="0E526760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18. B【解析】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本题考查宾语从句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宾语从句语序。句意：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我想知道我该如何解决这道难题。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wonder后接宾语从句，从句必须用陈述语序（主语在前，谓语在后），所以用how I can。A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项</w:t>
      </w:r>
      <w:r>
        <w:rPr>
          <w:rFonts w:hint="eastAsia" w:ascii="Times New Roman" w:hAnsi="Times New Roman" w:eastAsia="宋体" w:cs="Times New Roman"/>
          <w:color w:val="auto"/>
          <w:szCs w:val="21"/>
        </w:rPr>
        <w:t>是疑问语序，C、D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项</w:t>
      </w:r>
      <w:r>
        <w:rPr>
          <w:rFonts w:hint="eastAsia" w:ascii="Times New Roman" w:hAnsi="Times New Roman" w:eastAsia="宋体" w:cs="Times New Roman"/>
          <w:color w:val="auto"/>
          <w:szCs w:val="21"/>
        </w:rPr>
        <w:t>结构完全错误。故选B。</w:t>
      </w:r>
    </w:p>
    <w:p w14:paraId="45E4539C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19.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本题考查被动语态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一般过去时态的被动语态。句意：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窗户昨天被一个男孩打破了。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yesterday用一般过去时；窗户是被打破，结构：was/were+过去分词。故选D。</w:t>
      </w:r>
    </w:p>
    <w:p w14:paraId="454BDB3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20. A【解析】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本题考查it的用法。句意：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早起是有必要的。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It作形式主语，代替后面的不定式to get up early。故选A。</w:t>
      </w:r>
    </w:p>
    <w:p w14:paraId="1BBEB37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21.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动词短语。句意：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照顾年幼的孩子是我们的责任。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look after意为“照顾、照看”，符合句意。故选A。</w:t>
      </w:r>
    </w:p>
    <w:p w14:paraId="6DE189D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可数名词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Cs w:val="21"/>
        </w:rPr>
        <w:t>复数形式。句意：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桌子上有两块手表。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数词two后面用名词复数，watch的复数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形式</w:t>
      </w:r>
      <w:r>
        <w:rPr>
          <w:rFonts w:hint="eastAsia" w:ascii="Times New Roman" w:hAnsi="Times New Roman" w:eastAsia="宋体" w:cs="Times New Roman"/>
          <w:color w:val="auto"/>
          <w:szCs w:val="21"/>
        </w:rPr>
        <w:t>是watches。故选C。</w:t>
      </w:r>
    </w:p>
    <w:p w14:paraId="79929CA4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23.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本题考查冠词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不定冠词。句意：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他是一名数学方面的专家。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expert发音以元音音素开头，表示“一名专家”要用an expert。故选D。</w:t>
      </w:r>
    </w:p>
    <w:p w14:paraId="5AF1F4C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what引导的</w:t>
      </w:r>
      <w:r>
        <w:rPr>
          <w:rFonts w:hint="eastAsia" w:ascii="Times New Roman" w:hAnsi="Times New Roman" w:eastAsia="宋体" w:cs="Times New Roman"/>
          <w:color w:val="auto"/>
          <w:szCs w:val="21"/>
        </w:rPr>
        <w:t>感叹句。句意：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这是一本多么有用的书啊！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结构为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What a+形容词+可数名词单数+主语+谓语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中心词是可数名词单数book，useful以辅音音素开头，用不定冠词a。故选B。</w:t>
      </w:r>
    </w:p>
    <w:p w14:paraId="25C53A4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实义动词辨析。句意：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她每天花两个小时看书。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人作主语，spend time (in) doing sth.表示“花费时间做某事”。故选B。</w:t>
      </w:r>
    </w:p>
    <w:p w14:paraId="139813B0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本题考查动词用法。句意：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你需要在看电视前完成作业。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主语是you，need为实义动词，后接to do，构成need to do sth.（</w:t>
      </w:r>
      <w:r>
        <w:rPr>
          <w:rFonts w:hint="eastAsia" w:ascii="楷体" w:hAnsi="楷体" w:eastAsia="楷体" w:cs="楷体"/>
          <w:color w:val="auto"/>
          <w:szCs w:val="21"/>
        </w:rPr>
        <w:t>需要做某事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）。故选B。</w:t>
      </w:r>
    </w:p>
    <w:p w14:paraId="08BE66D8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27.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动词短语中的介词。句意：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你应该把精力集中在学习上，而不是玩游戏。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focus on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固定短语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，表示“集中注意力于……；聚焦于……”。故选</w:t>
      </w:r>
      <w:r>
        <w:rPr>
          <w:rFonts w:ascii="Times New Roman" w:hAnsi="Times New Roman" w:eastAsia="宋体" w:cs="Times New Roman"/>
          <w:color w:val="auto"/>
          <w:szCs w:val="21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6B30229F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28.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本题考查数词 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– </w:t>
      </w:r>
      <w:r>
        <w:rPr>
          <w:rFonts w:hint="eastAsia" w:ascii="Times New Roman" w:hAnsi="Times New Roman" w:eastAsia="宋体" w:cs="Times New Roman"/>
          <w:color w:val="auto"/>
          <w:szCs w:val="21"/>
        </w:rPr>
        <w:t>模糊数字表达。句意：大厅里有数百名学生。表示“数百的”，用hundreds of。故选</w:t>
      </w:r>
      <w:r>
        <w:rPr>
          <w:rFonts w:ascii="Times New Roman" w:hAnsi="Times New Roman" w:eastAsia="宋体" w:cs="Times New Roman"/>
          <w:color w:val="auto"/>
          <w:szCs w:val="21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274F792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29.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本题考查语态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情态动词的被动语态。句意：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这些书必须按时被归还到图书馆。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书是被归还，情态动词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Cs w:val="21"/>
        </w:rPr>
        <w:t>被动结构：情态动词+be+过去分词。故选B。</w:t>
      </w:r>
    </w:p>
    <w:p w14:paraId="258A2FD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30.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过去分词作后置定语。句意：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这是一本莫言写的书。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book是“被写”，用过去分词written作后置定语，表被动完成。故选C。</w:t>
      </w:r>
    </w:p>
    <w:p w14:paraId="72070ED6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31.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他长得像他的父亲。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like在这里作介词，意为“像”，后接名词或代词作宾语。look like意为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看起来像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。故选A。</w:t>
      </w:r>
    </w:p>
    <w:p w14:paraId="7277C6A6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现在分词和过去分词作表语的区别。句意：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这部电影非常令人惊叹。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amazing修饰事物，作表语，表示“令人惊叹的”。故选A。</w:t>
      </w:r>
    </w:p>
    <w:p w14:paraId="7F144C0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33. B【解析】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动词搭配中的介词。句意：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请尽快回复我。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reply to sb.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固定搭配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表示“回复某人”。故选</w:t>
      </w:r>
      <w:r>
        <w:rPr>
          <w:rFonts w:ascii="Times New Roman" w:hAnsi="Times New Roman" w:eastAsia="宋体" w:cs="Times New Roman"/>
          <w:color w:val="auto"/>
          <w:szCs w:val="21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52E0367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动词短语。句意：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他决定毕业后从事教师工作。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take up表示“开始从事、致力于（某项工作/爱好）”。故选</w:t>
      </w:r>
      <w:r>
        <w:rPr>
          <w:rFonts w:ascii="Times New Roman" w:hAnsi="Times New Roman" w:eastAsia="宋体" w:cs="Times New Roman"/>
          <w:color w:val="auto"/>
          <w:szCs w:val="21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3470A2F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本题考查宾语从句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宾语从句引导词。</w:t>
      </w:r>
      <w:r>
        <w:rPr>
          <w:rFonts w:ascii="Times New Roman" w:hAnsi="Times New Roman" w:eastAsia="宋体" w:cs="Times New Roman"/>
          <w:color w:val="auto"/>
          <w:szCs w:val="21"/>
        </w:rPr>
        <w:t>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color w:val="auto"/>
          <w:szCs w:val="21"/>
        </w:rPr>
        <w:t>你能告诉我最近的医院在哪里吗？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这是宾语从句，从句缺少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</w:t>
      </w:r>
      <w:r>
        <w:rPr>
          <w:rFonts w:ascii="Times New Roman" w:hAnsi="Times New Roman" w:eastAsia="宋体" w:cs="Times New Roman"/>
          <w:color w:val="auto"/>
          <w:szCs w:val="21"/>
        </w:rPr>
        <w:t>地点</w:t>
      </w:r>
      <w:r>
        <w:rPr>
          <w:rFonts w:hint="eastAsia" w:ascii="Times New Roman" w:hAnsi="Times New Roman" w:eastAsia="宋体" w:cs="Times New Roman"/>
          <w:color w:val="auto"/>
          <w:szCs w:val="21"/>
        </w:rPr>
        <w:t>的表语</w:t>
      </w:r>
      <w:r>
        <w:rPr>
          <w:rFonts w:ascii="Times New Roman" w:hAnsi="Times New Roman" w:eastAsia="宋体" w:cs="Times New Roman"/>
          <w:color w:val="auto"/>
          <w:szCs w:val="21"/>
        </w:rPr>
        <w:t>。where表示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color w:val="auto"/>
          <w:szCs w:val="21"/>
        </w:rPr>
        <w:t>在哪里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，用来询问地点，符合句意。what（</w:t>
      </w:r>
      <w:r>
        <w:rPr>
          <w:rFonts w:hint="eastAsia" w:ascii="楷体" w:hAnsi="楷体" w:eastAsia="楷体" w:cs="楷体"/>
          <w:color w:val="auto"/>
          <w:szCs w:val="21"/>
        </w:rPr>
        <w:t>什么</w:t>
      </w:r>
      <w:r>
        <w:rPr>
          <w:rFonts w:ascii="Times New Roman" w:hAnsi="Times New Roman" w:eastAsia="宋体" w:cs="Times New Roman"/>
          <w:color w:val="auto"/>
          <w:szCs w:val="21"/>
        </w:rPr>
        <w:t>）、how（</w:t>
      </w:r>
      <w:r>
        <w:rPr>
          <w:rFonts w:hint="eastAsia" w:ascii="楷体" w:hAnsi="楷体" w:eastAsia="楷体" w:cs="楷体"/>
          <w:color w:val="auto"/>
          <w:szCs w:val="21"/>
        </w:rPr>
        <w:t>怎样</w:t>
      </w:r>
      <w:r>
        <w:rPr>
          <w:rFonts w:ascii="Times New Roman" w:hAnsi="Times New Roman" w:eastAsia="宋体" w:cs="Times New Roman"/>
          <w:color w:val="auto"/>
          <w:szCs w:val="21"/>
        </w:rPr>
        <w:t>）、whether（</w:t>
      </w:r>
      <w:r>
        <w:rPr>
          <w:rFonts w:hint="eastAsia" w:ascii="楷体" w:hAnsi="楷体" w:eastAsia="楷体" w:cs="楷体"/>
          <w:color w:val="auto"/>
          <w:szCs w:val="21"/>
        </w:rPr>
        <w:t>是否</w:t>
      </w:r>
      <w:r>
        <w:rPr>
          <w:rFonts w:ascii="Times New Roman" w:hAnsi="Times New Roman" w:eastAsia="宋体" w:cs="Times New Roman"/>
          <w:color w:val="auto"/>
          <w:szCs w:val="21"/>
        </w:rPr>
        <w:t>）均与地点无关。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故选D。</w:t>
      </w:r>
    </w:p>
    <w:p w14:paraId="2CB8C3A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</w:p>
    <w:p w14:paraId="60DD0F25">
      <w:pPr>
        <w:pStyle w:val="2"/>
        <w:snapToGrid w:val="0"/>
        <w:rPr>
          <w:rFonts w:ascii="Times New Roman" w:hAnsi="Times New Roman" w:eastAsia="宋体" w:cs="黑体"/>
          <w:bCs/>
          <w:color w:val="auto"/>
        </w:rPr>
      </w:pPr>
      <w:r>
        <w:rPr>
          <w:rFonts w:hint="eastAsia" w:ascii="Times New Roman" w:hAnsi="Times New Roman" w:eastAsia="宋体" w:cs="黑体"/>
          <w:b/>
          <w:bCs w:val="0"/>
          <w:color w:val="auto"/>
        </w:rPr>
        <w:t>二、阅读理解（本大题共15小题，每小题2分，共30分）</w:t>
      </w:r>
    </w:p>
    <w:p w14:paraId="4DC998D9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Passage A</w:t>
      </w:r>
    </w:p>
    <w:p w14:paraId="455044D1">
      <w:pPr>
        <w:spacing w:line="360" w:lineRule="exact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color w:val="auto"/>
          <w:szCs w:val="21"/>
        </w:rPr>
        <w:t>【篇章导读】</w:t>
      </w:r>
      <w:r>
        <w:rPr>
          <w:rFonts w:hint="eastAsia"/>
          <w:color w:val="auto"/>
          <w:szCs w:val="21"/>
        </w:rPr>
        <w:t>本文是儿童俱乐部举办生日聚会的海报。海报中提到了该聚会的举办时间、过生日的孩子可以得到的礼物等方面的内容。</w:t>
      </w:r>
    </w:p>
    <w:p w14:paraId="415F0E25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【解析】本题为推理判断题。由海报中的“5:00 p.m.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6:30 p.m.”可知，这个聚会将持续1.5个小时，即90分钟。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故选C。</w:t>
      </w:r>
    </w:p>
    <w:p w14:paraId="22AF53EF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37.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【解析】本题为细节理解题。由海报中的“a doll for a girl and a toy car for a boy”可知，玩具娃娃是送给女孩的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故选D。</w:t>
      </w:r>
    </w:p>
    <w:p w14:paraId="621CFA0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38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【解析】本题为细节理解题。由海报中的“All children must bring a registration form of our club.”可知，参加生日聚会的所有孩子都必须带一份俱乐部的登记表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选</w:t>
      </w:r>
      <w:r>
        <w:rPr>
          <w:rFonts w:hint="eastAsia" w:ascii="Times New Roman" w:hAnsi="Times New Roman" w:eastAsia="宋体" w:cs="Times New Roman"/>
          <w:color w:val="auto"/>
          <w:szCs w:val="21"/>
        </w:rPr>
        <w:t>A。</w:t>
      </w:r>
    </w:p>
    <w:p w14:paraId="434119A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39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【解析】本题为细节理解题。由海报中的“Parents are welcome too!”可知，俱乐部也欢迎父母参加聚会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选</w:t>
      </w:r>
      <w:r>
        <w:rPr>
          <w:rFonts w:hint="eastAsia" w:ascii="Times New Roman" w:hAnsi="Times New Roman" w:eastAsia="宋体" w:cs="Times New Roman"/>
          <w:color w:val="auto"/>
          <w:szCs w:val="21"/>
        </w:rPr>
        <w:t>B。</w:t>
      </w:r>
    </w:p>
    <w:p w14:paraId="5503B41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40.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【解析】本题为细节理解题。通读全文可知，海报中没有提到俱乐部的网址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故选C。</w:t>
      </w:r>
    </w:p>
    <w:p w14:paraId="4B5B956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Passage B</w:t>
      </w:r>
    </w:p>
    <w:p w14:paraId="07051CD3">
      <w:pPr>
        <w:spacing w:line="360" w:lineRule="exact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color w:val="auto"/>
          <w:szCs w:val="21"/>
        </w:rPr>
        <w:t>【篇章导读】</w:t>
      </w:r>
      <w:r>
        <w:rPr>
          <w:rFonts w:hint="eastAsia"/>
          <w:color w:val="auto"/>
          <w:szCs w:val="21"/>
        </w:rPr>
        <w:t>本文介绍了一项很酷的运动</w:t>
      </w:r>
      <w:r>
        <w:rPr>
          <w:rFonts w:hint="eastAsia"/>
          <w:color w:val="auto"/>
          <w:szCs w:val="21"/>
          <w:lang w:eastAsia="zh-CN"/>
        </w:rPr>
        <w:t>——</w:t>
      </w:r>
      <w:r>
        <w:rPr>
          <w:color w:val="auto"/>
          <w:szCs w:val="21"/>
        </w:rPr>
        <w:t>跑酷。</w:t>
      </w:r>
    </w:p>
    <w:p w14:paraId="62402973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41.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【解析】本题为细节理解题。由第二段中的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Parkour comes from France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可知，跑酷来自法国。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故选A。</w:t>
      </w:r>
    </w:p>
    <w:p w14:paraId="2F31C4B6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【解析】本题为细节理解题。由第三段中的“They run along walls, climb to high places, jump from roof to roof. They also roll on the way.”可知，跑酷的动作包括①③④⑤项。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故选B。</w:t>
      </w:r>
    </w:p>
    <w:p w14:paraId="48412372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43.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【解析】本题为细节理解题。由第四段中的“But some parents don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</w:rPr>
        <w:t>t want their children to practice parkour. They think parkour is dangerous. Their children may hurt themselves when doing it.”可知，一些父母不想让他们的孩子练习跑酷，因为他们想要他们的孩子安全。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故选A。</w:t>
      </w:r>
    </w:p>
    <w:p w14:paraId="710512E5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【解析】本题为细节理解题。由第四段中的“Some young people love parkour and want to practice it. Why?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B</w:t>
      </w:r>
      <w:r>
        <w:rPr>
          <w:rFonts w:hint="eastAsia" w:ascii="Times New Roman" w:hAnsi="Times New Roman" w:eastAsia="宋体" w:cs="Times New Roman"/>
          <w:color w:val="auto"/>
          <w:szCs w:val="21"/>
        </w:rPr>
        <w:t>ecause the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y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 want to look cool.”可知，本文提到了年轻人想练习跑酷的原因。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故选D。</w:t>
      </w:r>
    </w:p>
    <w:p w14:paraId="2D609428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【解析】本题为主旨大意题。通读全文可知，本文介绍了一项很酷的运动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跑酷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选</w:t>
      </w:r>
      <w:r>
        <w:rPr>
          <w:rFonts w:hint="eastAsia" w:ascii="Times New Roman" w:hAnsi="Times New Roman" w:eastAsia="宋体" w:cs="Times New Roman"/>
          <w:color w:val="auto"/>
          <w:szCs w:val="21"/>
        </w:rPr>
        <w:t>C。</w:t>
      </w:r>
    </w:p>
    <w:p w14:paraId="3BCE397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Passage C</w:t>
      </w:r>
    </w:p>
    <w:p w14:paraId="1312ABFB">
      <w:pPr>
        <w:spacing w:line="360" w:lineRule="exact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color w:val="auto"/>
          <w:szCs w:val="21"/>
        </w:rPr>
        <w:t>【篇章导读】</w:t>
      </w:r>
      <w:r>
        <w:rPr>
          <w:color w:val="auto"/>
        </w:rPr>
        <w:t>本文介绍了引起呕吐的原因，并分享了可以缓解呕吐的几种方法。</w:t>
      </w:r>
    </w:p>
    <w:p w14:paraId="579B7269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46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【解析】本题为细节理解题。由文中的“Here are some different reasons.”下面提到的原因可知，本文共提到了引起呕吐的六个原因。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故选C。</w:t>
      </w:r>
    </w:p>
    <w:p w14:paraId="708B8E34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47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</w:rPr>
        <w:t>B【解析】本题为细节理解题。由文中的“When you are sick, your body is trying to get rid of wha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 in your stomach.”可知，当你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生病</w:t>
      </w:r>
      <w:r>
        <w:rPr>
          <w:rFonts w:hint="eastAsia" w:ascii="Times New Roman" w:hAnsi="Times New Roman" w:eastAsia="宋体" w:cs="Times New Roman"/>
          <w:color w:val="auto"/>
          <w:szCs w:val="21"/>
        </w:rPr>
        <w:t>时，你胃里的食物会涌上来。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故选B。</w:t>
      </w:r>
    </w:p>
    <w:p w14:paraId="5AA3454C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szCs w:val="21"/>
        </w:rPr>
        <w:t>4</w:t>
      </w:r>
      <w:r>
        <w:rPr>
          <w:rFonts w:hint="eastAsia" w:ascii="Times New Roman" w:hAnsi="Times New Roman" w:eastAsia="宋体" w:cs="Times New Roman"/>
          <w:color w:val="auto"/>
          <w:szCs w:val="21"/>
        </w:rPr>
        <w:t>8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【解析】本题为细节理解题。由文中的“When you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are</w:t>
      </w: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 sick, the best thing to do is to rest.”可知，当你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生病</w:t>
      </w:r>
      <w:r>
        <w:rPr>
          <w:rFonts w:hint="eastAsia" w:ascii="Times New Roman" w:hAnsi="Times New Roman" w:eastAsia="宋体" w:cs="Times New Roman"/>
          <w:color w:val="auto"/>
          <w:szCs w:val="21"/>
        </w:rPr>
        <w:t>时，最好的</w:t>
      </w:r>
      <w:bookmarkEnd w:id="3"/>
      <w:r>
        <w:rPr>
          <w:rFonts w:hint="eastAsia" w:ascii="Times New Roman" w:hAnsi="Times New Roman" w:eastAsia="宋体" w:cs="Times New Roman"/>
          <w:szCs w:val="21"/>
        </w:rPr>
        <w:t>办法是好好休息一下。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故选A。</w:t>
      </w:r>
    </w:p>
    <w:p w14:paraId="07618800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49.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szCs w:val="21"/>
        </w:rPr>
        <w:t>【解析】本题为细节理解题</w:t>
      </w:r>
      <w:r>
        <w:rPr>
          <w:rFonts w:ascii="Times New Roman" w:hAnsi="Times New Roman" w:eastAsia="宋体" w:cs="Times New Roman"/>
          <w:szCs w:val="21"/>
        </w:rPr>
        <w:t>。由文中的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Cs w:val="21"/>
        </w:rPr>
        <w:t>If you can’t get to sleep, maybe watching your favorite TV programs can be helpful.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szCs w:val="21"/>
        </w:rPr>
        <w:t>可知，如果你因为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生病</w:t>
      </w:r>
      <w:r>
        <w:rPr>
          <w:rFonts w:ascii="Times New Roman" w:hAnsi="Times New Roman" w:eastAsia="宋体" w:cs="Times New Roman"/>
          <w:szCs w:val="21"/>
        </w:rPr>
        <w:t>睡不着时，可以看电视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帮助入睡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故选C。</w:t>
      </w:r>
    </w:p>
    <w:p w14:paraId="2ED937B1">
      <w:pPr>
        <w:tabs>
          <w:tab w:val="left" w:pos="2340"/>
          <w:tab w:val="left" w:pos="4500"/>
          <w:tab w:val="left" w:pos="6660"/>
        </w:tabs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>50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【解析】本题为推理判断题。通读全文可知，本文介绍了引起呕吐的原因，并分享了可以缓解呕吐的几种方法。由此可推断，我们会在杂志的“健康”板块读到本文。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故选D。</w:t>
      </w:r>
    </w:p>
    <w:p w14:paraId="2B7C419B"/>
    <w:p w14:paraId="47463AD4"/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148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6CC0D"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6CC0D"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093DB"/>
    <w:multiLevelType w:val="singleLevel"/>
    <w:tmpl w:val="226093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40A25D72"/>
    <w:rsid w:val="1F190749"/>
    <w:rsid w:val="2C9A0A18"/>
    <w:rsid w:val="40A25D72"/>
    <w:rsid w:val="42BD734F"/>
    <w:rsid w:val="477D3368"/>
    <w:rsid w:val="4A5E4C8C"/>
    <w:rsid w:val="4F2F41B9"/>
    <w:rsid w:val="5B317344"/>
    <w:rsid w:val="5E945B9E"/>
    <w:rsid w:val="6BF4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4014</Words>
  <Characters>5131</Characters>
  <Lines>0</Lines>
  <Paragraphs>0</Paragraphs>
  <TotalTime>0</TotalTime>
  <ScaleCrop>false</ScaleCrop>
  <LinksUpToDate>false</LinksUpToDate>
  <CharactersWithSpaces>5385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2026-04-01T06:47:00Z</dcterms:created>
  <dc:creator>ZJ</dc:creator>
  <cp:lastModifiedBy>湖北技能高考-陈欢</cp:lastModifiedBy>
  <cp:lastPrinted>2026-04-08T00:20:00Z</cp:lastPrinted>
  <dcterms:modified xsi:type="dcterms:W3CDTF">2026-04-10T09:15:16Z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53E2B59931DD46328FCB9DC0079071F8_11</vt:lpwstr>
  </property>
  <property fmtid="{D5CDD505-2E9C-101B-9397-08002B2CF9AE}" pid="4" name="KSOTemplateDocerSaveRecord">
    <vt:lpwstr>eyJoZGlkIjoiMTI2MzkyNDAzMjQyYWQwMjEwOTNmZTA5YjA1ODIwMTciLCJ1c2VySWQiOiI0OTg3NzUwNzAifQ==</vt:lpwstr>
  </property>
</Properties>
</file>