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6D709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textAlignment w:val="auto"/>
        <w:rPr>
          <w:rFonts w:hint="default" w:eastAsia="宋体"/>
          <w:sz w:val="22"/>
          <w:szCs w:val="18"/>
          <w:highlight w:val="yellow"/>
          <w:lang w:val="en-US" w:eastAsia="zh-CN"/>
        </w:rPr>
      </w:pPr>
      <w:r>
        <w:rPr>
          <w:rFonts w:hint="eastAsia"/>
          <w:sz w:val="24"/>
          <w:szCs w:val="24"/>
          <w:highlight w:val="yellow"/>
          <w:lang w:val="en-US" w:eastAsia="zh-CN"/>
        </w:rPr>
        <w:t>本次调考试卷PPT，会同步到“准易云课”平台，教师可以登录自己的账号进行教学。学校征订了准易教材教辅均可</w:t>
      </w:r>
      <w:r>
        <w:rPr>
          <w:rFonts w:hint="eastAsia"/>
          <w:b/>
          <w:bCs/>
          <w:color w:val="0000FF"/>
          <w:sz w:val="24"/>
          <w:szCs w:val="24"/>
          <w:highlight w:val="yellow"/>
          <w:lang w:val="en-US" w:eastAsia="zh-CN"/>
        </w:rPr>
        <w:t>免费使用，打开PPT展示给学生详细讲解，无须老师们重新制作课件。</w:t>
      </w:r>
    </w:p>
    <w:p w14:paraId="6390C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hanging="315" w:hangingChars="150"/>
        <w:jc w:val="center"/>
        <w:textAlignment w:val="auto"/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2306955</wp:posOffset>
            </wp:positionH>
            <wp:positionV relativeFrom="paragraph">
              <wp:posOffset>26035</wp:posOffset>
            </wp:positionV>
            <wp:extent cx="923925" cy="934085"/>
            <wp:effectExtent l="0" t="0" r="9525" b="18415"/>
            <wp:wrapNone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7CBD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hanging="480" w:hangingChars="150"/>
        <w:jc w:val="center"/>
        <w:textAlignment w:val="auto"/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</w:pPr>
    </w:p>
    <w:p w14:paraId="6DAC51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hanging="480" w:hangingChars="150"/>
        <w:jc w:val="center"/>
        <w:textAlignment w:val="auto"/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</w:pPr>
    </w:p>
    <w:p w14:paraId="6725B1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hanging="420" w:hangingChars="150"/>
        <w:jc w:val="center"/>
        <w:textAlignment w:val="auto"/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2016125</wp:posOffset>
                </wp:positionH>
                <wp:positionV relativeFrom="paragraph">
                  <wp:posOffset>107315</wp:posOffset>
                </wp:positionV>
                <wp:extent cx="1548130" cy="35941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04435" y="3852545"/>
                          <a:ext cx="1548130" cy="35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5D93D4"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扫描查看云课使用介绍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8.75pt;margin-top:8.45pt;height:28.3pt;width:121.9pt;z-index:251660288;mso-width-relative:page;mso-height-relative:page;" filled="f" stroked="f" coordsize="21600,21600" o:gfxdata="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RAdZqNsAAAAJAQAADwAAAAAA&#10;AAABACAAAAAiAAAAZHJzL2Rvd25yZXYueG1sUEsBAhQAFAAAAAgAh07iQBVQKepJAgAAcgQAAA4A&#10;AAAAAAAAAQAgAAAAKg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C5D93D4"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扫描查看云课使用介绍</w:t>
                      </w:r>
                    </w:p>
                  </w:txbxContent>
                </v:textbox>
              </v:shape>
            </w:pict>
          </mc:Fallback>
        </mc:AlternateContent>
      </w:r>
    </w:p>
    <w:p w14:paraId="252018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hanging="480" w:hangingChars="150"/>
        <w:jc w:val="center"/>
        <w:textAlignment w:val="auto"/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</w:pPr>
    </w:p>
    <w:p w14:paraId="5BDB6C5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right="0"/>
        <w:jc w:val="both"/>
        <w:textAlignment w:val="auto"/>
        <w:rPr>
          <w:rFonts w:hint="eastAsia"/>
          <w:b/>
          <w:bCs/>
          <w:color w:val="FF0000"/>
          <w:sz w:val="36"/>
          <w:szCs w:val="36"/>
          <w:u w:val="none"/>
        </w:rPr>
      </w:pPr>
      <w:r>
        <w:rPr>
          <w:sz w:val="28"/>
          <w:szCs w:val="28"/>
        </w:rPr>
        <w:t>准易</w:t>
      </w:r>
      <w:r>
        <w:rPr>
          <w:rFonts w:hint="eastAsia"/>
          <w:sz w:val="28"/>
          <w:szCs w:val="28"/>
          <w:lang w:val="en-US" w:eastAsia="zh-CN"/>
        </w:rPr>
        <w:t>云课账号开通网址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begin"/>
      </w:r>
      <w:r>
        <w:rPr>
          <w:rFonts w:hint="eastAsia"/>
          <w:b/>
          <w:bCs/>
          <w:color w:val="FF0000"/>
          <w:sz w:val="36"/>
          <w:szCs w:val="36"/>
          <w:u w:val="none"/>
        </w:rPr>
        <w:instrText xml:space="preserve"> HYPERLINK "http://z.jngk.net.cn" </w:instrTex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separate"/>
      </w:r>
      <w:r>
        <w:rPr>
          <w:rStyle w:val="8"/>
          <w:rFonts w:hint="eastAsia"/>
          <w:b/>
          <w:bCs/>
          <w:color w:val="FF0000"/>
          <w:sz w:val="36"/>
          <w:szCs w:val="36"/>
        </w:rPr>
        <w:t>http://z.jngk.net.cn</w: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end"/>
      </w:r>
    </w:p>
    <w:p w14:paraId="7C9A8EF5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right="0"/>
        <w:jc w:val="both"/>
        <w:textAlignment w:val="auto"/>
        <w:rPr>
          <w:rFonts w:hint="eastAsia"/>
          <w:b/>
          <w:bCs/>
          <w:color w:val="FF0000"/>
          <w:sz w:val="36"/>
          <w:szCs w:val="36"/>
          <w:u w:val="none"/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71755</wp:posOffset>
            </wp:positionV>
            <wp:extent cx="5268595" cy="2656840"/>
            <wp:effectExtent l="0" t="0" r="8255" b="10160"/>
            <wp:wrapNone/>
            <wp:docPr id="5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9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5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5C472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right="0"/>
        <w:jc w:val="both"/>
        <w:textAlignment w:val="auto"/>
        <w:rPr>
          <w:rFonts w:hint="eastAsia"/>
          <w:b/>
          <w:bCs/>
          <w:color w:val="FF0000"/>
          <w:sz w:val="36"/>
          <w:szCs w:val="36"/>
          <w:u w:val="none"/>
          <w:lang w:val="en-US" w:eastAsia="zh-CN"/>
        </w:rPr>
      </w:pPr>
    </w:p>
    <w:p w14:paraId="5315CC20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right="0"/>
        <w:jc w:val="both"/>
        <w:textAlignment w:val="auto"/>
        <w:rPr>
          <w:rFonts w:hint="eastAsia"/>
          <w:b/>
          <w:bCs/>
          <w:color w:val="FF0000"/>
          <w:sz w:val="36"/>
          <w:szCs w:val="36"/>
          <w:u w:val="none"/>
          <w:lang w:val="en-US" w:eastAsia="zh-CN"/>
        </w:rPr>
      </w:pPr>
    </w:p>
    <w:p w14:paraId="377C87C9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right="0"/>
        <w:jc w:val="both"/>
        <w:textAlignment w:val="auto"/>
        <w:rPr>
          <w:rFonts w:hint="eastAsia"/>
          <w:b/>
          <w:bCs/>
          <w:color w:val="FF0000"/>
          <w:sz w:val="36"/>
          <w:szCs w:val="36"/>
          <w:u w:val="none"/>
          <w:lang w:val="en-US" w:eastAsia="zh-CN"/>
        </w:rPr>
      </w:pPr>
    </w:p>
    <w:p w14:paraId="605D666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right="0"/>
        <w:jc w:val="both"/>
        <w:textAlignment w:val="auto"/>
        <w:rPr>
          <w:rFonts w:hint="eastAsia"/>
          <w:b/>
          <w:bCs/>
          <w:color w:val="FF0000"/>
          <w:sz w:val="36"/>
          <w:szCs w:val="36"/>
          <w:u w:val="none"/>
          <w:lang w:val="en-US" w:eastAsia="zh-CN"/>
        </w:rPr>
      </w:pPr>
    </w:p>
    <w:p w14:paraId="1F48E769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right="0"/>
        <w:jc w:val="both"/>
        <w:textAlignment w:val="auto"/>
        <w:rPr>
          <w:rFonts w:hint="eastAsia"/>
          <w:b/>
          <w:bCs/>
          <w:color w:val="FF0000"/>
          <w:sz w:val="36"/>
          <w:szCs w:val="36"/>
          <w:u w:val="none"/>
          <w:lang w:val="en-US" w:eastAsia="zh-CN"/>
        </w:rPr>
      </w:pPr>
    </w:p>
    <w:p w14:paraId="35E62A9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right="0"/>
        <w:jc w:val="both"/>
        <w:textAlignment w:val="auto"/>
        <w:rPr>
          <w:rFonts w:hint="eastAsia"/>
          <w:b/>
          <w:bCs/>
          <w:color w:val="FF0000"/>
          <w:sz w:val="36"/>
          <w:szCs w:val="36"/>
          <w:u w:val="none"/>
          <w:lang w:val="en-US" w:eastAsia="zh-CN"/>
        </w:rPr>
      </w:pPr>
    </w:p>
    <w:p w14:paraId="21977FE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right="0"/>
        <w:jc w:val="both"/>
        <w:textAlignment w:val="auto"/>
        <w:rPr>
          <w:sz w:val="28"/>
          <w:szCs w:val="28"/>
        </w:rPr>
      </w:pPr>
    </w:p>
    <w:p w14:paraId="606933C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right="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温馨提示：</w:t>
      </w:r>
      <w:r>
        <w:rPr>
          <w:rFonts w:hint="eastAsia"/>
          <w:sz w:val="28"/>
          <w:szCs w:val="28"/>
          <w:lang w:val="en-US" w:eastAsia="zh-CN"/>
        </w:rPr>
        <w:t>准易云课资源只能用</w:t>
      </w:r>
      <w:r>
        <w:rPr>
          <w:sz w:val="28"/>
          <w:szCs w:val="28"/>
        </w:rPr>
        <w:t>电脑端打开登录使用。</w:t>
      </w:r>
    </w:p>
    <w:p w14:paraId="3D01043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jc w:val="center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阅卷老师请加</w:t>
      </w:r>
      <w:r>
        <w:rPr>
          <w:b/>
          <w:bCs/>
          <w:sz w:val="28"/>
          <w:szCs w:val="28"/>
        </w:rPr>
        <w:t>QQ</w:t>
      </w:r>
      <w:r>
        <w:rPr>
          <w:rFonts w:hint="eastAsia"/>
          <w:b/>
          <w:bCs/>
          <w:sz w:val="28"/>
          <w:szCs w:val="28"/>
          <w:lang w:val="en-US" w:eastAsia="zh-CN"/>
        </w:rPr>
        <w:t>群，有疑问统一在群里为大家解答！</w:t>
      </w:r>
    </w:p>
    <w:p w14:paraId="001E230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jc w:val="center"/>
        <w:textAlignment w:val="auto"/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准易中职学校2群QQ号：595324129</w:t>
      </w:r>
    </w:p>
    <w:p w14:paraId="03A2CEE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jc w:val="center"/>
        <w:textAlignment w:val="auto"/>
        <w:rPr>
          <w:rFonts w:hint="default" w:eastAsia="宋体" w:cs="Times New Roman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 w:eastAsia="宋体" w:cs="Times New Roman"/>
          <w:b/>
          <w:bCs/>
          <w:color w:val="0000FF"/>
          <w:sz w:val="28"/>
          <w:szCs w:val="28"/>
          <w:lang w:val="en-US" w:eastAsia="zh-CN"/>
        </w:rPr>
        <w:t>准易中职学校1群QQ号：37972786</w:t>
      </w:r>
    </w:p>
    <w:p w14:paraId="0DD4E55A">
      <w:pPr>
        <w:rPr>
          <w:rFonts w:hint="default"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</w:p>
    <w:p w14:paraId="4F7D9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湖北省技能高考全省高三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次调考</w:t>
      </w:r>
    </w:p>
    <w:p w14:paraId="7619C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楷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文化综合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楷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语文部分</w:t>
      </w:r>
      <w:r>
        <w:rPr>
          <w:rFonts w:hint="default" w:ascii="Times New Roman" w:hAnsi="Times New Roman" w:eastAsia="楷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参考答案</w:t>
      </w:r>
    </w:p>
    <w:p w14:paraId="0D675F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楷体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5177790" cy="5092700"/>
            <wp:effectExtent l="0" t="0" r="3810" b="1270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77790" cy="509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6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643"/>
        <w:gridCol w:w="643"/>
        <w:gridCol w:w="643"/>
        <w:gridCol w:w="650"/>
        <w:gridCol w:w="638"/>
        <w:gridCol w:w="643"/>
        <w:gridCol w:w="643"/>
        <w:gridCol w:w="645"/>
        <w:gridCol w:w="645"/>
        <w:gridCol w:w="646"/>
        <w:gridCol w:w="646"/>
        <w:gridCol w:w="646"/>
      </w:tblGrid>
      <w:tr w14:paraId="39F42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384" w:type="pct"/>
            <w:noWrap w:val="0"/>
            <w:vAlign w:val="center"/>
          </w:tcPr>
          <w:p w14:paraId="5A0D4E5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题号</w:t>
            </w:r>
          </w:p>
        </w:tc>
        <w:tc>
          <w:tcPr>
            <w:tcW w:w="384" w:type="pct"/>
            <w:noWrap w:val="0"/>
            <w:vAlign w:val="center"/>
          </w:tcPr>
          <w:p w14:paraId="448F7B6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1</w:t>
            </w:r>
          </w:p>
        </w:tc>
        <w:tc>
          <w:tcPr>
            <w:tcW w:w="384" w:type="pct"/>
            <w:noWrap w:val="0"/>
            <w:vAlign w:val="center"/>
          </w:tcPr>
          <w:p w14:paraId="277BC16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2</w:t>
            </w:r>
          </w:p>
        </w:tc>
        <w:tc>
          <w:tcPr>
            <w:tcW w:w="384" w:type="pct"/>
            <w:noWrap w:val="0"/>
            <w:vAlign w:val="center"/>
          </w:tcPr>
          <w:p w14:paraId="4CF1EC9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3</w:t>
            </w:r>
          </w:p>
        </w:tc>
        <w:tc>
          <w:tcPr>
            <w:tcW w:w="388" w:type="pct"/>
            <w:noWrap w:val="0"/>
            <w:vAlign w:val="center"/>
          </w:tcPr>
          <w:p w14:paraId="0C1EC20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4</w:t>
            </w:r>
          </w:p>
        </w:tc>
        <w:tc>
          <w:tcPr>
            <w:tcW w:w="381" w:type="pct"/>
            <w:noWrap w:val="0"/>
            <w:vAlign w:val="center"/>
          </w:tcPr>
          <w:p w14:paraId="1FE753D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5</w:t>
            </w:r>
          </w:p>
        </w:tc>
        <w:tc>
          <w:tcPr>
            <w:tcW w:w="384" w:type="pct"/>
            <w:noWrap w:val="0"/>
            <w:vAlign w:val="center"/>
          </w:tcPr>
          <w:p w14:paraId="3EA55A8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6</w:t>
            </w:r>
          </w:p>
        </w:tc>
        <w:tc>
          <w:tcPr>
            <w:tcW w:w="384" w:type="pct"/>
            <w:noWrap w:val="0"/>
            <w:vAlign w:val="center"/>
          </w:tcPr>
          <w:p w14:paraId="092E46A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7</w:t>
            </w:r>
          </w:p>
        </w:tc>
        <w:tc>
          <w:tcPr>
            <w:tcW w:w="385" w:type="pct"/>
            <w:noWrap w:val="0"/>
            <w:vAlign w:val="center"/>
          </w:tcPr>
          <w:p w14:paraId="12DA649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8</w:t>
            </w:r>
          </w:p>
        </w:tc>
        <w:tc>
          <w:tcPr>
            <w:tcW w:w="385" w:type="pct"/>
            <w:noWrap w:val="0"/>
            <w:vAlign w:val="center"/>
          </w:tcPr>
          <w:p w14:paraId="60675CF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9</w:t>
            </w:r>
          </w:p>
        </w:tc>
        <w:tc>
          <w:tcPr>
            <w:tcW w:w="385" w:type="pct"/>
            <w:noWrap w:val="0"/>
            <w:vAlign w:val="center"/>
          </w:tcPr>
          <w:p w14:paraId="08463B9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10</w:t>
            </w:r>
          </w:p>
        </w:tc>
        <w:tc>
          <w:tcPr>
            <w:tcW w:w="385" w:type="pct"/>
            <w:noWrap w:val="0"/>
            <w:vAlign w:val="center"/>
          </w:tcPr>
          <w:p w14:paraId="3B07C33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385" w:type="pct"/>
            <w:noWrap w:val="0"/>
            <w:vAlign w:val="center"/>
          </w:tcPr>
          <w:p w14:paraId="6B67F25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17</w:t>
            </w:r>
          </w:p>
        </w:tc>
      </w:tr>
      <w:tr w14:paraId="74E92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384" w:type="pct"/>
            <w:noWrap w:val="0"/>
            <w:vAlign w:val="center"/>
          </w:tcPr>
          <w:p w14:paraId="0CA5328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jc w:val="center"/>
              <w:rPr>
                <w:b/>
                <w:color w:val="0000FF"/>
                <w:szCs w:val="21"/>
              </w:rPr>
            </w:pPr>
            <w:r>
              <w:rPr>
                <w:b/>
                <w:color w:val="0000FF"/>
                <w:szCs w:val="21"/>
              </w:rPr>
              <w:t>答案</w:t>
            </w:r>
          </w:p>
        </w:tc>
        <w:tc>
          <w:tcPr>
            <w:tcW w:w="384" w:type="pct"/>
            <w:noWrap w:val="0"/>
            <w:vAlign w:val="center"/>
          </w:tcPr>
          <w:p w14:paraId="4F6484B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jc w:val="center"/>
              <w:rPr>
                <w:rFonts w:hint="default" w:eastAsia="宋体"/>
                <w:b/>
                <w:color w:val="FF0000"/>
                <w:szCs w:val="21"/>
                <w:lang w:val="en-US" w:eastAsia="zh-CN"/>
              </w:rPr>
            </w:pPr>
            <w:r>
              <w:rPr>
                <w:rFonts w:hint="eastAsia" w:eastAsia="宋体"/>
                <w:b/>
                <w:color w:val="FF0000"/>
                <w:szCs w:val="21"/>
                <w:lang w:val="en-US" w:eastAsia="zh-CN"/>
              </w:rPr>
              <w:t>D</w:t>
            </w:r>
          </w:p>
        </w:tc>
        <w:tc>
          <w:tcPr>
            <w:tcW w:w="384" w:type="pct"/>
            <w:noWrap w:val="0"/>
            <w:vAlign w:val="center"/>
          </w:tcPr>
          <w:p w14:paraId="19196D8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jc w:val="center"/>
              <w:rPr>
                <w:rFonts w:hint="default" w:eastAsia="宋体"/>
                <w:b/>
                <w:color w:val="FF0000"/>
                <w:szCs w:val="21"/>
                <w:lang w:val="en-US" w:eastAsia="zh-CN"/>
              </w:rPr>
            </w:pPr>
            <w:r>
              <w:rPr>
                <w:rFonts w:hint="eastAsia" w:eastAsia="宋体"/>
                <w:b/>
                <w:color w:val="FF0000"/>
                <w:szCs w:val="21"/>
                <w:lang w:val="en-US" w:eastAsia="zh-CN"/>
              </w:rPr>
              <w:t>D</w:t>
            </w:r>
          </w:p>
        </w:tc>
        <w:tc>
          <w:tcPr>
            <w:tcW w:w="384" w:type="pct"/>
            <w:noWrap w:val="0"/>
            <w:vAlign w:val="center"/>
          </w:tcPr>
          <w:p w14:paraId="32196BA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jc w:val="center"/>
              <w:rPr>
                <w:rFonts w:hint="default" w:eastAsia="宋体"/>
                <w:b/>
                <w:color w:val="FF0000"/>
                <w:szCs w:val="21"/>
                <w:lang w:val="en-US" w:eastAsia="zh-CN"/>
              </w:rPr>
            </w:pPr>
            <w:r>
              <w:rPr>
                <w:rFonts w:hint="eastAsia" w:eastAsia="宋体"/>
                <w:b/>
                <w:color w:val="FF0000"/>
                <w:szCs w:val="21"/>
                <w:lang w:val="en-US" w:eastAsia="zh-CN"/>
              </w:rPr>
              <w:t>B</w:t>
            </w:r>
          </w:p>
        </w:tc>
        <w:tc>
          <w:tcPr>
            <w:tcW w:w="388" w:type="pct"/>
            <w:noWrap w:val="0"/>
            <w:vAlign w:val="center"/>
          </w:tcPr>
          <w:p w14:paraId="4C4D9EB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jc w:val="center"/>
              <w:rPr>
                <w:rFonts w:hint="default" w:eastAsia="宋体"/>
                <w:b/>
                <w:color w:val="FF0000"/>
                <w:szCs w:val="21"/>
                <w:lang w:val="en-US" w:eastAsia="zh-CN"/>
              </w:rPr>
            </w:pPr>
            <w:r>
              <w:rPr>
                <w:rFonts w:hint="eastAsia" w:eastAsia="宋体"/>
                <w:b/>
                <w:color w:val="FF0000"/>
                <w:szCs w:val="21"/>
                <w:lang w:val="en-US" w:eastAsia="zh-CN"/>
              </w:rPr>
              <w:t>C</w:t>
            </w:r>
          </w:p>
        </w:tc>
        <w:tc>
          <w:tcPr>
            <w:tcW w:w="381" w:type="pct"/>
            <w:noWrap w:val="0"/>
            <w:vAlign w:val="center"/>
          </w:tcPr>
          <w:p w14:paraId="7EEC616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jc w:val="center"/>
              <w:rPr>
                <w:rFonts w:hint="default" w:eastAsia="宋体"/>
                <w:b/>
                <w:color w:val="FF0000"/>
                <w:szCs w:val="21"/>
                <w:lang w:val="en-US" w:eastAsia="zh-CN"/>
              </w:rPr>
            </w:pPr>
            <w:r>
              <w:rPr>
                <w:rFonts w:hint="eastAsia" w:eastAsia="宋体"/>
                <w:b/>
                <w:color w:val="FF0000"/>
                <w:szCs w:val="21"/>
                <w:lang w:val="en-US" w:eastAsia="zh-CN"/>
              </w:rPr>
              <w:t>B</w:t>
            </w:r>
          </w:p>
        </w:tc>
        <w:tc>
          <w:tcPr>
            <w:tcW w:w="384" w:type="pct"/>
            <w:noWrap w:val="0"/>
            <w:vAlign w:val="center"/>
          </w:tcPr>
          <w:p w14:paraId="318EC1B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jc w:val="center"/>
              <w:rPr>
                <w:rFonts w:hint="default" w:eastAsia="宋体"/>
                <w:b/>
                <w:color w:val="FF0000"/>
                <w:szCs w:val="21"/>
                <w:lang w:val="en-US" w:eastAsia="zh-CN"/>
              </w:rPr>
            </w:pPr>
            <w:r>
              <w:rPr>
                <w:rFonts w:hint="eastAsia" w:eastAsia="宋体"/>
                <w:b/>
                <w:color w:val="FF0000"/>
                <w:szCs w:val="21"/>
                <w:lang w:val="en-US" w:eastAsia="zh-CN"/>
              </w:rPr>
              <w:t>D</w:t>
            </w:r>
          </w:p>
        </w:tc>
        <w:tc>
          <w:tcPr>
            <w:tcW w:w="384" w:type="pct"/>
            <w:noWrap w:val="0"/>
            <w:vAlign w:val="center"/>
          </w:tcPr>
          <w:p w14:paraId="01A3BC5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jc w:val="center"/>
              <w:rPr>
                <w:rFonts w:hint="default" w:eastAsia="宋体"/>
                <w:b/>
                <w:color w:val="FF0000"/>
                <w:szCs w:val="21"/>
                <w:lang w:val="en-US" w:eastAsia="zh-CN"/>
              </w:rPr>
            </w:pPr>
            <w:r>
              <w:rPr>
                <w:rFonts w:hint="eastAsia" w:eastAsia="宋体"/>
                <w:b/>
                <w:color w:val="FF0000"/>
                <w:szCs w:val="21"/>
                <w:lang w:val="en-US" w:eastAsia="zh-CN"/>
              </w:rPr>
              <w:t>B</w:t>
            </w:r>
          </w:p>
        </w:tc>
        <w:tc>
          <w:tcPr>
            <w:tcW w:w="385" w:type="pct"/>
            <w:noWrap w:val="0"/>
            <w:vAlign w:val="center"/>
          </w:tcPr>
          <w:p w14:paraId="6AD3DA9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jc w:val="center"/>
              <w:rPr>
                <w:rFonts w:hint="default" w:eastAsia="宋体"/>
                <w:b/>
                <w:color w:val="FF0000"/>
                <w:szCs w:val="21"/>
                <w:lang w:val="en-US" w:eastAsia="zh-CN"/>
              </w:rPr>
            </w:pPr>
            <w:r>
              <w:rPr>
                <w:rFonts w:hint="eastAsia" w:eastAsia="宋体"/>
                <w:b/>
                <w:color w:val="FF0000"/>
                <w:szCs w:val="21"/>
                <w:lang w:val="en-US" w:eastAsia="zh-CN"/>
              </w:rPr>
              <w:t>D</w:t>
            </w:r>
          </w:p>
        </w:tc>
        <w:tc>
          <w:tcPr>
            <w:tcW w:w="385" w:type="pct"/>
            <w:noWrap w:val="0"/>
            <w:vAlign w:val="center"/>
          </w:tcPr>
          <w:p w14:paraId="01A4703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jc w:val="center"/>
              <w:rPr>
                <w:rFonts w:hint="default" w:eastAsia="宋体"/>
                <w:b/>
                <w:color w:val="FF0000"/>
                <w:szCs w:val="21"/>
                <w:lang w:val="en-US" w:eastAsia="zh-CN"/>
              </w:rPr>
            </w:pPr>
            <w:r>
              <w:rPr>
                <w:rFonts w:hint="eastAsia" w:eastAsia="宋体"/>
                <w:b/>
                <w:color w:val="FF0000"/>
                <w:szCs w:val="21"/>
                <w:lang w:val="en-US" w:eastAsia="zh-CN"/>
              </w:rPr>
              <w:t>C</w:t>
            </w:r>
          </w:p>
        </w:tc>
        <w:tc>
          <w:tcPr>
            <w:tcW w:w="385" w:type="pct"/>
            <w:noWrap w:val="0"/>
            <w:vAlign w:val="center"/>
          </w:tcPr>
          <w:p w14:paraId="48ADFB6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jc w:val="center"/>
              <w:rPr>
                <w:rFonts w:hint="default" w:eastAsia="宋体"/>
                <w:b/>
                <w:color w:val="FF0000"/>
                <w:szCs w:val="21"/>
                <w:lang w:val="en-US" w:eastAsia="zh-CN"/>
              </w:rPr>
            </w:pPr>
            <w:r>
              <w:rPr>
                <w:rFonts w:hint="eastAsia" w:eastAsia="宋体"/>
                <w:b/>
                <w:color w:val="FF0000"/>
                <w:szCs w:val="21"/>
                <w:lang w:val="en-US" w:eastAsia="zh-CN"/>
              </w:rPr>
              <w:t>D</w:t>
            </w:r>
          </w:p>
        </w:tc>
        <w:tc>
          <w:tcPr>
            <w:tcW w:w="385" w:type="pct"/>
            <w:noWrap w:val="0"/>
            <w:vAlign w:val="center"/>
          </w:tcPr>
          <w:p w14:paraId="2C2D50D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385" w:type="pct"/>
            <w:noWrap w:val="0"/>
            <w:vAlign w:val="center"/>
          </w:tcPr>
          <w:p w14:paraId="0103B98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jc w:val="center"/>
              <w:rPr>
                <w:rFonts w:hint="default" w:eastAsia="宋体"/>
                <w:b/>
                <w:color w:val="FF0000"/>
                <w:szCs w:val="21"/>
                <w:lang w:val="en-US" w:eastAsia="zh-CN"/>
              </w:rPr>
            </w:pPr>
            <w:r>
              <w:rPr>
                <w:rFonts w:hint="eastAsia" w:eastAsia="宋体"/>
                <w:b/>
                <w:color w:val="FF0000"/>
                <w:szCs w:val="21"/>
                <w:lang w:val="en-US" w:eastAsia="zh-CN"/>
              </w:rPr>
              <w:t>D</w:t>
            </w:r>
            <w:bookmarkStart w:id="1" w:name="_GoBack"/>
            <w:bookmarkEnd w:id="1"/>
          </w:p>
        </w:tc>
      </w:tr>
    </w:tbl>
    <w:p w14:paraId="0050C2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cs="Times New Roman" w:asciiTheme="minorEastAsia" w:hAnsi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0E71A3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inorEastAsia" w:hAnsi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一、单项选择题</w:t>
      </w:r>
      <w:r>
        <w:rPr>
          <w:rFonts w:hint="default" w:ascii="Times New Roman" w:hAnsi="Times New Roman" w:cs="Times New Roman"/>
          <w:b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（本大题共10小题，每小题3分，共30分）</w:t>
      </w:r>
    </w:p>
    <w:p w14:paraId="176F3D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default" w:ascii="Times New Roman" w:hAnsi="Times New Roman" w:eastAsia="宋体" w:cs="Times New Roman"/>
          <w:b/>
          <w:bCs/>
          <w:color w:val="0000FF"/>
          <w:szCs w:val="21"/>
          <w14:ligatures w14:val="standardContextual"/>
        </w:rPr>
        <w:t>1. D</w:t>
      </w:r>
      <w:r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  <w14:ligatures w14:val="standardContextual"/>
        </w:rPr>
        <w:t>【解析】A项，</w:t>
      </w:r>
      <w:r>
        <w:rPr>
          <w:rFonts w:hint="default" w:ascii="Times New Roman" w:hAnsi="Times New Roman" w:eastAsia="宋体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慷</w:t>
      </w:r>
      <w:r>
        <w:rPr>
          <w:rFonts w:hint="default" w:ascii="Times New Roman" w:hAnsi="Times New Roman" w:eastAsia="宋体" w:cs="Times New Roman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慨</w:t>
      </w:r>
      <w:r>
        <w:rPr>
          <w:rFonts w:hint="default" w:ascii="Times New Roman" w:hAnsi="Times New Roman" w:eastAsia="宋体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（kǎi）；</w:t>
      </w:r>
      <w:r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B项，</w:t>
      </w:r>
      <w:r>
        <w:rPr>
          <w:rFonts w:hint="default" w:ascii="Times New Roman" w:hAnsi="Times New Roman" w:eastAsia="宋体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一气</w:t>
      </w:r>
      <w:r>
        <w:rPr>
          <w:rFonts w:hint="default" w:ascii="Times New Roman" w:hAnsi="Times New Roman" w:eastAsia="宋体" w:cs="Times New Roman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呵</w:t>
      </w:r>
      <w:r>
        <w:rPr>
          <w:rFonts w:hint="default" w:ascii="Times New Roman" w:hAnsi="Times New Roman" w:eastAsia="宋体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成（hē）；</w:t>
      </w:r>
      <w:r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  <w14:ligatures w14:val="standardContextual"/>
        </w:rPr>
        <w:t>C项，</w:t>
      </w:r>
      <w:r>
        <w:rPr>
          <w:rFonts w:hint="default" w:ascii="Times New Roman" w:hAnsi="Times New Roman" w:eastAsia="宋体" w:cs="Times New Roman"/>
          <w:color w:val="000000" w:themeColor="text1"/>
          <w:kern w:val="0"/>
          <w:szCs w:val="21"/>
          <w:em w:val="dot"/>
          <w14:textFill>
            <w14:solidFill>
              <w14:schemeClr w14:val="tx1"/>
            </w14:solidFill>
          </w14:textFill>
        </w:rPr>
        <w:t>箴</w:t>
      </w:r>
      <w:r>
        <w:rPr>
          <w:rFonts w:hint="default" w:ascii="Times New Roman" w:hAnsi="Times New Roman" w:eastAsia="宋体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言（zhēn）</w:t>
      </w:r>
      <w:r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  <w14:ligatures w14:val="standardContextual"/>
        </w:rPr>
        <w:t>。</w:t>
      </w:r>
    </w:p>
    <w:p w14:paraId="0BF92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FF"/>
          <w:szCs w:val="21"/>
          <w14:ligatures w14:val="standardContextual"/>
        </w:rPr>
        <w:t>2.</w:t>
      </w:r>
      <w:r>
        <w:rPr>
          <w:rFonts w:hint="eastAsia" w:ascii="Times New Roman" w:hAnsi="Times New Roman" w:eastAsia="宋体" w:cs="Times New Roman"/>
          <w:b/>
          <w:bCs/>
          <w:color w:val="0000FF"/>
          <w:szCs w:val="21"/>
          <w:lang w:val="en-US" w:eastAsia="zh-CN"/>
          <w14:ligatures w14:val="standardContextual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color w:val="0000FF"/>
          <w:szCs w:val="21"/>
          <w14:ligatures w14:val="standardContextual"/>
        </w:rPr>
        <w:t>D</w:t>
      </w:r>
      <w:r>
        <w:rPr>
          <w:rFonts w:hint="default" w:ascii="Times New Roman" w:hAnsi="Times New Roman" w:eastAsia="宋体" w:cs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A项，水蒸汽—水蒸气；B项，火势漫延—火势蔓延；C项，沉缅—沉湎。</w:t>
      </w:r>
    </w:p>
    <w:p w14:paraId="77522D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FF"/>
          <w:szCs w:val="21"/>
          <w14:ligatures w14:val="standardContextual"/>
        </w:rPr>
        <w:t>3. B</w:t>
      </w: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【解析】①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积淀”强调长时间积累、沉淀并固化下来的过程与结果，多用于抽象事物；“沉淀”本义指液体中杂质下沉，引申为经过过滤、凝聚，变得纯净、稳定或升华的过程，既可指具体物质，也可指情感、思想等抽象事物。</w:t>
      </w: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“掺和”</w:t>
      </w:r>
      <w: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指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混合在一起</w:t>
      </w:r>
      <w: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“掺杂”</w:t>
      </w:r>
      <w: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指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（不同的东西）混合在一起。</w:t>
      </w:r>
      <w: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句中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指的是气味的自然夹杂，所以</w:t>
      </w:r>
      <w: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选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用“掺杂”。</w:t>
      </w: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“如果”是表示假设关系的关联词</w:t>
      </w:r>
      <w: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语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，“无论”是表示条件关系的关联词</w:t>
      </w:r>
      <w: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语。句中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“一生遭受多少困厄欺诈”是条件，“依然相信人类的光明大于暗影”是结果，</w:t>
      </w:r>
      <w: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所以选用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“无论”</w:t>
      </w:r>
      <w: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48FFF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FF"/>
          <w:szCs w:val="21"/>
          <w14:ligatures w14:val="standardContextual"/>
        </w:rPr>
        <w:t>4.</w:t>
      </w:r>
      <w:r>
        <w:rPr>
          <w:rFonts w:hint="eastAsia" w:ascii="Times New Roman" w:hAnsi="Times New Roman" w:eastAsia="宋体" w:cs="Times New Roman"/>
          <w:b/>
          <w:bCs/>
          <w:color w:val="0000FF"/>
          <w:szCs w:val="21"/>
          <w:lang w:val="en-US" w:eastAsia="zh-CN"/>
          <w14:ligatures w14:val="standardContextual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color w:val="0000FF"/>
          <w:szCs w:val="21"/>
          <w14:ligatures w14:val="standardContextual"/>
        </w:rPr>
        <w:t>C</w:t>
      </w: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【解析】A项，成分残缺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，滥用介词“通过”和“使”，导致句子缺少主语，</w:t>
      </w:r>
      <w: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删去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“通过”或“使”；</w:t>
      </w: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B项，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语序不当，</w:t>
      </w:r>
      <w: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将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“治理、预防、监测”</w:t>
      </w:r>
      <w: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改为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“预防、监测</w:t>
      </w:r>
      <w: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治理”；</w:t>
      </w: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D项，结构混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乱（句式杂糅），“本着……”和“以……为原则”两种句式混杂在一起，可</w:t>
      </w:r>
      <w: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删去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“为原则”。</w:t>
      </w:r>
    </w:p>
    <w:p w14:paraId="210DF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FF"/>
          <w:szCs w:val="21"/>
          <w14:ligatures w14:val="standardContextual"/>
        </w:rPr>
        <w:t>5.</w:t>
      </w:r>
      <w:r>
        <w:rPr>
          <w:rFonts w:hint="eastAsia" w:ascii="Times New Roman" w:hAnsi="Times New Roman" w:eastAsia="宋体" w:cs="Times New Roman"/>
          <w:b/>
          <w:bCs/>
          <w:color w:val="0000FF"/>
          <w:szCs w:val="21"/>
          <w:lang w:val="en-US" w:eastAsia="zh-CN"/>
          <w14:ligatures w14:val="standardContextual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color w:val="0000FF"/>
          <w:szCs w:val="21"/>
          <w14:ligatures w14:val="standardContextual"/>
        </w:rPr>
        <w:t>B</w:t>
      </w:r>
      <w:r>
        <w:rPr>
          <w:rFonts w:hint="default" w:ascii="Times New Roman" w:hAnsi="Times New Roman" w:eastAsia="宋体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“启迪心智”与“激发想象”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eastAsia="zh-CN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两个并列的动词性短语作谓语，它们之间应使用逗号，而不是顿号。</w:t>
      </w:r>
    </w:p>
    <w:p w14:paraId="4A621E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eastAsia="宋体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bookmarkStart w:id="0" w:name="_Hlk210559176"/>
      <w:r>
        <w:rPr>
          <w:rFonts w:hint="default" w:ascii="Times New Roman" w:hAnsi="Times New Roman" w:eastAsia="宋体" w:cs="Times New Roman"/>
          <w:b/>
          <w:bCs/>
          <w:color w:val="0000FF"/>
          <w:szCs w:val="21"/>
          <w14:ligatures w14:val="standardContextual"/>
        </w:rPr>
        <w:t>6.</w:t>
      </w:r>
      <w:r>
        <w:rPr>
          <w:rFonts w:hint="eastAsia" w:ascii="Times New Roman" w:hAnsi="Times New Roman" w:eastAsia="宋体" w:cs="Times New Roman"/>
          <w:b/>
          <w:bCs/>
          <w:color w:val="0000FF"/>
          <w:szCs w:val="21"/>
          <w:lang w:val="en-US" w:eastAsia="zh-CN"/>
          <w14:ligatures w14:val="standardContextual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color w:val="0000FF"/>
          <w:szCs w:val="21"/>
          <w14:ligatures w14:val="standardContextual"/>
        </w:rPr>
        <w:t>D</w:t>
      </w:r>
      <w:r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bookmarkEnd w:id="0"/>
      <w:r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A、B、C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三项是</w:t>
      </w:r>
      <w:r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比喻，D项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是</w:t>
      </w:r>
      <w:r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拟人（将雨赋予人的动作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“化妆”和“莅临”）</w:t>
      </w:r>
      <w:r>
        <w:rPr>
          <w:rFonts w:hint="eastAsia" w:ascii="宋体" w:hAnsi="宋体" w:eastAsia="宋体" w:cs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D505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eastAsia="宋体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FF"/>
          <w:szCs w:val="21"/>
          <w14:ligatures w14:val="standardContextual"/>
        </w:rPr>
        <w:t>7.</w:t>
      </w:r>
      <w:r>
        <w:rPr>
          <w:rFonts w:hint="eastAsia" w:ascii="Times New Roman" w:hAnsi="Times New Roman" w:eastAsia="宋体" w:cs="Times New Roman"/>
          <w:b/>
          <w:bCs/>
          <w:color w:val="0000FF"/>
          <w:szCs w:val="21"/>
          <w:lang w:val="en-US" w:eastAsia="zh-CN"/>
          <w14:ligatures w14:val="standardContextual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color w:val="0000FF"/>
          <w:szCs w:val="21"/>
          <w14:ligatures w14:val="standardContextual"/>
        </w:rPr>
        <w:t>B</w:t>
      </w:r>
      <w:r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【解析】《孔雀东南飞》是长篇叙事诗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D328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FF"/>
          <w:szCs w:val="21"/>
          <w14:ligatures w14:val="standardContextual"/>
        </w:rPr>
        <w:t>8.</w:t>
      </w:r>
      <w:r>
        <w:rPr>
          <w:rFonts w:hint="eastAsia" w:ascii="Times New Roman" w:hAnsi="Times New Roman" w:eastAsia="宋体" w:cs="Times New Roman"/>
          <w:b/>
          <w:bCs/>
          <w:color w:val="0000FF"/>
          <w:szCs w:val="21"/>
          <w:lang w:val="en-US" w:eastAsia="zh-CN"/>
          <w14:ligatures w14:val="standardContextual"/>
        </w:rPr>
        <w:t xml:space="preserve"> D</w:t>
      </w:r>
      <w:r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兵</w:t>
      </w:r>
      <w:r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军队</w:t>
      </w:r>
      <w:r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。 </w:t>
      </w:r>
    </w:p>
    <w:p w14:paraId="518967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FF"/>
          <w:szCs w:val="21"/>
          <w14:ligatures w14:val="standardContextual"/>
        </w:rPr>
        <w:t>9.</w:t>
      </w:r>
      <w:r>
        <w:rPr>
          <w:rFonts w:hint="eastAsia" w:ascii="Times New Roman" w:hAnsi="Times New Roman" w:eastAsia="宋体" w:cs="Times New Roman"/>
          <w:b/>
          <w:bCs/>
          <w:color w:val="0000FF"/>
          <w:szCs w:val="21"/>
          <w:lang w:val="en-US" w:eastAsia="zh-CN"/>
          <w14:ligatures w14:val="standardContextual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color w:val="0000FF"/>
          <w:szCs w:val="21"/>
          <w14:ligatures w14:val="standardContextual"/>
        </w:rPr>
        <w:t>C</w:t>
      </w:r>
      <w:r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【解析】C项和例句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介词，在；A项，介词，从；B项，介词，向；D项，介词，对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，对于</w:t>
      </w:r>
      <w:r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。 </w:t>
      </w:r>
    </w:p>
    <w:p w14:paraId="0502C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FF"/>
          <w:szCs w:val="21"/>
          <w14:ligatures w14:val="standardContextual"/>
        </w:rPr>
        <w:t>10.</w:t>
      </w:r>
      <w:r>
        <w:rPr>
          <w:rFonts w:hint="eastAsia" w:ascii="Times New Roman" w:hAnsi="Times New Roman" w:eastAsia="宋体" w:cs="Times New Roman"/>
          <w:b/>
          <w:bCs/>
          <w:color w:val="0000FF"/>
          <w:szCs w:val="21"/>
          <w:lang w:val="en-US" w:eastAsia="zh-CN"/>
          <w14:ligatures w14:val="standardContextual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color w:val="0000FF"/>
          <w:szCs w:val="21"/>
          <w14:ligatures w14:val="standardContextual"/>
        </w:rPr>
        <w:t>D</w:t>
      </w:r>
      <w:r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“并不擅长武艺”错误。</w:t>
      </w:r>
    </w:p>
    <w:p w14:paraId="7B6231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inorEastAsia" w:hAnsi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二、综合题</w:t>
      </w:r>
      <w:r>
        <w:rPr>
          <w:rFonts w:hint="eastAsia" w:ascii="Times New Roman" w:hAnsi="Times New Roman" w:cs="Times New Roman"/>
          <w:b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（本大题共7小题，共30分）</w:t>
      </w:r>
    </w:p>
    <w:p w14:paraId="5757BC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FF"/>
          <w:szCs w:val="21"/>
          <w14:ligatures w14:val="standardContextual"/>
        </w:rPr>
        <w:t>11.</w:t>
      </w:r>
      <w:r>
        <w:rPr>
          <w:rFonts w:hint="eastAsia" w:ascii="Times New Roman" w:hAnsi="Times New Roman" w:eastAsia="宋体" w:cs="Times New Roman"/>
          <w:b/>
          <w:bCs/>
          <w:color w:val="0000FF"/>
          <w:szCs w:val="21"/>
          <w:lang w:val="en-US" w:eastAsia="zh-CN"/>
          <w14:ligatures w14:val="standardContextual"/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摸</w: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清敌</w:t>
      </w:r>
      <w:r>
        <w:rPr>
          <w:rFonts w:hint="eastAsia" w:ascii="Times New Roman" w:hAnsi="Times New Roman" w:eastAsia="宋体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情找到可乘之机（或有利战机）</w: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，才秘密</w:t>
      </w:r>
      <w:r>
        <w:rPr>
          <w:rFonts w:hint="eastAsia" w:ascii="Times New Roman" w:hAnsi="Times New Roman" w:eastAsia="宋体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地</w: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派兵出城</w:t>
      </w:r>
      <w:r>
        <w:rPr>
          <w:rFonts w:hint="eastAsia" w:ascii="Times New Roman" w:hAnsi="Times New Roman" w:eastAsia="宋体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半夜把敌军包围</w:t>
      </w:r>
      <w:r>
        <w:rPr>
          <w:rFonts w:hint="eastAsia" w:ascii="Times New Roman" w:hAnsi="Times New Roman" w:eastAsia="宋体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进来</w: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宋体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天亮时候</w: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就</w:t>
      </w:r>
      <w:r>
        <w:rPr>
          <w:rFonts w:hint="eastAsia" w:ascii="Times New Roman" w:hAnsi="Times New Roman" w:eastAsia="宋体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能</w: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取得胜利。</w:t>
      </w:r>
    </w:p>
    <w:p w14:paraId="5B66EE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【解析】这四句话语言精练整齐，翻译时可以用散句表达清楚。</w:t>
      </w:r>
      <w:r>
        <w:rPr>
          <w:rFonts w:ascii="FZKTK--GBK1-0" w:hAnsi="FZKTK--GBK1-0" w:eastAsia="FZKTK--GBK1-0" w:cs="FZKTK--GBK1-0"/>
          <w:color w:val="000000" w:themeColor="text1"/>
          <w:kern w:val="0"/>
          <w:sz w:val="19"/>
          <w:szCs w:val="19"/>
          <w:lang w:val="en-US" w:eastAsia="zh-CN" w:bidi="ar"/>
          <w14:textFill>
            <w14:solidFill>
              <w14:schemeClr w14:val="tx1"/>
            </w14:solidFill>
          </w14:textFill>
        </w:rPr>
        <w:t>审</w:t>
      </w:r>
      <w:r>
        <w:rPr>
          <w:rFonts w:hint="eastAsia" w:ascii="FZKTK--GBK1-0" w:hAnsi="FZKTK--GBK1-0" w:eastAsia="FZKTK--GBK1-0" w:cs="FZKTK--GBK1-0"/>
          <w:color w:val="000000" w:themeColor="text1"/>
          <w:kern w:val="0"/>
          <w:sz w:val="19"/>
          <w:szCs w:val="19"/>
          <w:lang w:val="en-US" w:eastAsia="zh-CN" w:bidi="ar"/>
          <w14:textFill>
            <w14:solidFill>
              <w14:schemeClr w14:val="tx1"/>
            </w14:solidFill>
          </w14:textFill>
        </w:rPr>
        <w:t>：弄清并做出判断。</w:t>
      </w:r>
      <w:r>
        <w:rPr>
          <w:rFonts w:hint="default" w:ascii="FZKTK--GBK1-0" w:hAnsi="FZKTK--GBK1-0" w:eastAsia="FZKTK--GBK1-0" w:cs="FZKTK--GBK1-0"/>
          <w:color w:val="000000" w:themeColor="text1"/>
          <w:kern w:val="0"/>
          <w:sz w:val="19"/>
          <w:szCs w:val="19"/>
          <w:lang w:val="en-US" w:eastAsia="zh-CN" w:bidi="ar"/>
          <w14:textFill>
            <w14:solidFill>
              <w14:schemeClr w14:val="tx1"/>
            </w14:solidFill>
          </w14:textFill>
        </w:rPr>
        <w:t>潜</w:t>
      </w:r>
      <w:r>
        <w:rPr>
          <w:rFonts w:hint="eastAsia" w:ascii="FZKTK--GBK1-0" w:hAnsi="FZKTK--GBK1-0" w:eastAsia="FZKTK--GBK1-0" w:cs="FZKTK--GBK1-0"/>
          <w:color w:val="000000" w:themeColor="text1"/>
          <w:kern w:val="0"/>
          <w:sz w:val="19"/>
          <w:szCs w:val="19"/>
          <w:lang w:val="en-US" w:eastAsia="zh-CN" w:bidi="ar"/>
          <w14:textFill>
            <w14:solidFill>
              <w14:schemeClr w14:val="tx1"/>
            </w14:solidFill>
          </w14:textFill>
        </w:rPr>
        <w:t>：</w: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秘</w:t>
      </w:r>
      <w: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密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地。</w:t>
      </w:r>
      <w: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辄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：往往，就。三个词各</w:t>
      </w:r>
      <w:r>
        <w:rPr>
          <w:rFonts w:hint="eastAsia" w:ascii="Times New Roman" w:hAnsi="Times New Roman" w:eastAsia="宋体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1分，全句通顺、意思清楚1分）</w:t>
      </w:r>
    </w:p>
    <w:p w14:paraId="629FF5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【参考译文】</w: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cr/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陶鲁，字自强，因先辈的功勋被授职为新会县丞。在当时，广西瑶民流窜劫掠各府，没有一个月不攻破城池、杀死官吏的。陶鲁召集有威望的长者，对他们说:“贼寇的气焰似要吞灭我们的县城，如果不早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做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准备就将会陷落，你们这些人能率领子弟捍卫吗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？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”他们都说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“行。”于是就整治武器装备，要凭一座孤城来抵御敌寇的进攻。他们修建外城，挖掘壕沟，并在外面布置了铁蒺藜、刺竹等，使城防十分坚固，敌寇若来进犯，总是把他们击败。天顺七年，陶鲁任职期满，巡抚叶盛上奏他的功绩，朝廷就近提升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让他主持县政。不久，他又因攻破贼寇的功绩，晋职广州同知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而仍然主持新会县的政事。陶鲁善于抚慰士人，足智多谋，谋略确定后才去作战。当警报轮番到来的时候，陶鲁身穿军服，素有戒备，敛声屏气，神色庄重。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摸</w:t>
      </w:r>
      <w:r>
        <w:rPr>
          <w:rFonts w:hint="default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清敌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情找到可乘之机（或有利战机）</w:t>
      </w:r>
      <w:r>
        <w:rPr>
          <w:rFonts w:hint="default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，才秘密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地</w:t>
      </w:r>
      <w:r>
        <w:rPr>
          <w:rFonts w:hint="default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派兵出城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半夜把敌军包围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进来</w:t>
      </w:r>
      <w:r>
        <w:rPr>
          <w:rFonts w:hint="default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天亮时候</w:t>
      </w:r>
      <w:r>
        <w:rPr>
          <w:rFonts w:hint="default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就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能</w:t>
      </w:r>
      <w:r>
        <w:rPr>
          <w:rFonts w:hint="default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取得胜利。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敌寇虽然很善于侦探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却始终不能把握陶鲁的要领。陶鲁做官四十五年，始终不离开军事，历经大小几十次战役，总共斩敌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两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万一千四百多，两广人倚重他，把他当作“长城”。然而陶鲁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统率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军队却不崇尚武力，他曾说:“防治盗贼，要先感化他们，万不得已才杀死他们。”每当平定贼寇，都在那里设县建校来教化当地人民。</w:t>
      </w:r>
    </w:p>
    <w:p w14:paraId="570331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FF"/>
          <w:szCs w:val="21"/>
          <w14:ligatures w14:val="standardContextual"/>
        </w:rPr>
        <w:t>12.</w:t>
      </w:r>
      <w:r>
        <w:rPr>
          <w:rFonts w:hint="eastAsia" w:ascii="Times New Roman" w:hAnsi="Times New Roman" w:eastAsia="宋体" w:cs="Times New Roman"/>
          <w:b/>
          <w:bCs/>
          <w:color w:val="0000FF"/>
          <w:szCs w:val="21"/>
          <w:lang w:val="en-US" w:eastAsia="zh-CN"/>
          <w14:ligatures w14:val="standardContextual"/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参考</w:t>
      </w:r>
      <w:r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答案】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真精彩啊，他的演讲</w:t>
      </w:r>
      <w:r>
        <w:rPr>
          <w:rFonts w:hint="eastAsia" w:ascii="宋体" w:hAnsi="宋体" w:eastAsia="宋体" w:cs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！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在场的没有人不被深深吸引。​​</w:t>
      </w:r>
    </w:p>
    <w:p w14:paraId="1C23F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【解析】将原陈述句“他的演讲很精彩”中的谓语“很精彩”提前，加上感叹词“啊”，构成主谓倒装的感叹句“真精彩啊，他的演讲</w:t>
      </w:r>
      <w:r>
        <w:rPr>
          <w:rFonts w:hint="eastAsia" w:ascii="宋体" w:hAnsi="宋体" w:eastAsia="宋体" w:cs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！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”以突出强烈的赞叹语气。将原句“所有人都被深深吸引</w:t>
      </w:r>
      <w:r>
        <w:rPr>
          <w:rFonts w:hint="eastAsia" w:ascii="宋体" w:hAnsi="宋体" w:eastAsia="宋体" w:cs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了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eastAsia="宋体" w:cs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改成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双重否定形式“没有人不被深深吸引”，强调吸引力的普遍性，符合否定句</w:t>
      </w:r>
      <w:r>
        <w:rPr>
          <w:rFonts w:hint="eastAsia" w:ascii="宋体" w:hAnsi="宋体" w:eastAsia="宋体" w:cs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要求且语气更强。</w:t>
      </w:r>
    </w:p>
    <w:p w14:paraId="2205DA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FF"/>
          <w:szCs w:val="21"/>
          <w14:ligatures w14:val="standardContextual"/>
        </w:rPr>
        <w:t>13.</w:t>
      </w:r>
      <w:r>
        <w:rPr>
          <w:rFonts w:hint="eastAsia" w:ascii="Times New Roman" w:hAnsi="Times New Roman" w:eastAsia="宋体" w:cs="Times New Roman"/>
          <w:b/>
          <w:bCs/>
          <w:color w:val="0000FF"/>
          <w:szCs w:val="21"/>
          <w:lang w:val="en-US" w:eastAsia="zh-CN"/>
          <w14:ligatures w14:val="standardContextual"/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参考</w:t>
      </w:r>
      <w:r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答案】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视觉、听觉</w:t>
      </w:r>
      <w:r>
        <w:rPr>
          <w:rFonts w:hint="eastAsia" w:ascii="宋体" w:hAnsi="宋体" w:eastAsia="宋体" w:cs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C705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本题考查对描写角度的分析。文段主要从静态视觉角度，描绘了雪后老街整体的色彩、形态与光感，营造出静谧的画面感；同时穿插“扑簌”一声这一细微的动态听觉描写，巧妙地将静景写活，更反衬出雪夜的宁静深邃。</w:t>
      </w:r>
    </w:p>
    <w:p w14:paraId="6DBA08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FF"/>
          <w:szCs w:val="21"/>
          <w14:ligatures w14:val="standardContextual"/>
        </w:rPr>
        <w:t>14.</w:t>
      </w:r>
      <w:r>
        <w:rPr>
          <w:rFonts w:hint="eastAsia" w:ascii="Times New Roman" w:hAnsi="Times New Roman" w:eastAsia="宋体" w:cs="Times New Roman"/>
          <w:b/>
          <w:bCs/>
          <w:color w:val="0000FF"/>
          <w:szCs w:val="21"/>
          <w:lang w:val="en-US" w:eastAsia="zh-CN"/>
          <w14:ligatures w14:val="standardContextual"/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【参考答案】（1）傍晚，怪鸟在空旷的山野不断鸣叫，血色的夕阳让行人更加</w:t>
      </w:r>
      <w:r>
        <w:rPr>
          <w:rFonts w:hint="eastAsia" w:ascii="Times New Roman" w:hAnsi="Times New Roman" w:eastAsia="宋体" w:cs="Times New Roman"/>
          <w:color w:val="000000" w:themeColor="text1"/>
          <w:sz w:val="21"/>
          <w:lang w:eastAsia="zh-CN"/>
          <w14:textFill>
            <w14:solidFill>
              <w14:schemeClr w14:val="tx1"/>
            </w14:solidFill>
          </w14:textFill>
        </w:rPr>
        <w:t>感到</w: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恐怖。</w:t>
      </w:r>
      <w:r>
        <w:rPr>
          <w:rFonts w:hint="eastAsia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描</w:t>
      </w:r>
      <w:r>
        <w:rPr>
          <w:rFonts w:hint="eastAsia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写</w:t>
      </w:r>
      <w:r>
        <w:rPr>
          <w:rFonts w:hint="eastAsia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了一幅萧瑟、荒凉、阴森的山村暮景图。</w:t>
      </w:r>
    </w:p>
    <w:p w14:paraId="52F303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Times New Roman" w:hAnsi="Times New Roman" w:eastAsia="宋体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作者</w:t>
      </w:r>
      <w:r>
        <w:rPr>
          <w:rFonts w:hint="eastAsia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以“暮过山村”的行踪为线索，</w: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移步换景，先写听到寒水声、怪鸟声，再写看到落日、桑柘，最后写看到烟火，情感由孤寂恐惧转向温馨喜悦。</w:t>
      </w:r>
    </w:p>
    <w:p w14:paraId="2D136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eastAsia="宋体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【解析】（1）怪禽啼（于）旷野，落日使行人恐惧。</w:t>
      </w:r>
      <w:r>
        <w:rPr>
          <w:rFonts w:hint="eastAsia" w:ascii="Times New Roman" w:hAnsi="Times New Roman" w:eastAsia="宋体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宋体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3分</w:t>
      </w:r>
      <w:r>
        <w:rPr>
          <w:rFonts w:hint="eastAsia" w:ascii="Times New Roman" w:hAnsi="Times New Roman" w:eastAsia="宋体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62C9A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（2）回答移步换景</w:t>
      </w:r>
      <w:r>
        <w:rPr>
          <w:rFonts w:hint="eastAsia" w:ascii="Times New Roman" w:hAnsi="Times New Roman" w:eastAsia="宋体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2分，</w:t>
      </w:r>
      <w:r>
        <w:rPr>
          <w:rFonts w:hint="eastAsia" w:ascii="Times New Roman" w:hAnsi="Times New Roman" w:eastAsia="宋体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回答</w: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情感变化</w:t>
      </w:r>
      <w:r>
        <w:rPr>
          <w:rFonts w:hint="eastAsia" w:ascii="Times New Roman" w:hAnsi="Times New Roman" w:eastAsia="宋体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Times New Roman" w:hAnsi="Times New Roman" w:eastAsia="宋体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分。</w:t>
      </w:r>
    </w:p>
    <w:p w14:paraId="52499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FF"/>
          <w:szCs w:val="21"/>
          <w14:ligatures w14:val="standardContextual"/>
        </w:rPr>
        <w:t>15.</w:t>
      </w:r>
      <w:r>
        <w:rPr>
          <w:rFonts w:hint="eastAsia" w:ascii="Times New Roman" w:hAnsi="Times New Roman" w:eastAsia="宋体" w:cs="Times New Roman"/>
          <w:b/>
          <w:bCs/>
          <w:color w:val="0000FF"/>
          <w:szCs w:val="21"/>
          <w:lang w:val="en-US" w:eastAsia="zh-CN"/>
          <w14:ligatures w14:val="standardContextual"/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【参考答案】</w:t>
      </w:r>
      <w:r>
        <w:rPr>
          <w:rFonts w:hint="eastAsia" w:ascii="Times New Roman" w:hAnsi="Times New Roman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本文的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线索是“素描本”。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（2分）</w:t>
      </w:r>
    </w:p>
    <w:p w14:paraId="28D193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素描本贯穿全文，</w:t>
      </w: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脉络清楚；有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推动情节发展</w:t>
      </w:r>
      <w:r>
        <w:rPr>
          <w:rFonts w:hint="eastAsia" w:ascii="Times New Roman" w:hAnsi="Times New Roman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人物塑造和主题表达的作用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。（2分）</w:t>
      </w:r>
    </w:p>
    <w:p w14:paraId="49D9B8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【解析】素描本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里画的雪山、极光和仰望夜空的女孩，记录着女主人公对大兴安岭、对北极光的向往，素描本</w:t>
      </w:r>
      <w:r>
        <w:rPr>
          <w:rFonts w:hint="eastAsia" w:ascii="宋体" w:hAnsi="宋体" w:eastAsia="宋体" w:cs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从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被她锁在抽屉里</w:t>
      </w:r>
      <w:r>
        <w:rPr>
          <w:rFonts w:hint="eastAsia" w:ascii="宋体" w:hAnsi="宋体" w:eastAsia="宋体" w:cs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到翻出抚摸，到决定去素描本里描绘的场景去看看，都是围绕这个线索展开。</w:t>
      </w:r>
    </w:p>
    <w:p w14:paraId="4D87C5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FF"/>
          <w:szCs w:val="21"/>
          <w14:ligatures w14:val="standardContextual"/>
        </w:rPr>
        <w:t>16.</w:t>
      </w:r>
      <w:r>
        <w:rPr>
          <w:rFonts w:hint="eastAsia" w:ascii="Times New Roman" w:hAnsi="Times New Roman" w:eastAsia="宋体" w:cs="Times New Roman"/>
          <w:b/>
          <w:bCs/>
          <w:color w:val="0000FF"/>
          <w:szCs w:val="21"/>
          <w:lang w:val="en-US" w:eastAsia="zh-CN"/>
          <w14:ligatures w14:val="standardContextual"/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【参考答案】这是对陆芩芩工作环境的描写（1分），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“梧桐树叶”的变化，既交代了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时间的流逝（1分），也暗示了陆芩芩生活的单调重复（1分），为后文陆芩芩的心</w:t>
      </w:r>
      <w:r>
        <w:rPr>
          <w:rFonts w:hint="eastAsia" w:ascii="Times New Roman" w:hAnsi="Times New Roman" w:eastAsia="宋体" w:cs="Times New Roman"/>
          <w:color w:val="000000" w:themeColor="text1"/>
          <w:sz w:val="21"/>
          <w:lang w:eastAsia="zh-CN"/>
          <w14:textFill>
            <w14:solidFill>
              <w14:schemeClr w14:val="tx1"/>
            </w14:solidFill>
          </w14:textFill>
        </w:rPr>
        <w:t>理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变化埋下伏笔（1分）。</w:t>
      </w:r>
    </w:p>
    <w:p w14:paraId="03D524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FF"/>
          <w:szCs w:val="21"/>
          <w14:ligatures w14:val="standardContextual"/>
        </w:rPr>
        <w:t>17.</w:t>
      </w:r>
      <w:r>
        <w:rPr>
          <w:rFonts w:hint="eastAsia" w:ascii="Times New Roman" w:hAnsi="Times New Roman" w:eastAsia="宋体" w:cs="Times New Roman"/>
          <w:b/>
          <w:bCs/>
          <w:color w:val="0000FF"/>
          <w:szCs w:val="21"/>
          <w:lang w:val="en-US" w:eastAsia="zh-CN"/>
          <w14:ligatures w14:val="standardContextual"/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default" w:ascii="Times New Roman" w:hAnsi="Times New Roman" w:cs="Times New Roman"/>
          <w:color w:val="000000" w:themeColor="text1"/>
          <w:kern w:val="0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【解析】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结尾这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句话体现的是陆芩芩更看重“追逐梦想的过程”</w:t>
      </w:r>
      <w:r>
        <w:rPr>
          <w:rFonts w:hint="eastAsia" w:ascii="宋体" w:hAnsi="宋体" w:eastAsia="宋体" w:cs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而非单纯“</w:t>
      </w:r>
      <w:r>
        <w:rPr>
          <w:rFonts w:hint="eastAsia" w:ascii="宋体" w:hAnsi="宋体" w:eastAsia="宋体" w:cs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‘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看到北极光</w:t>
      </w:r>
      <w:r>
        <w:rPr>
          <w:rFonts w:hint="eastAsia" w:ascii="宋体" w:hAnsi="宋体" w:eastAsia="宋体" w:cs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的结果”。</w:t>
      </w:r>
    </w:p>
    <w:p w14:paraId="14817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宋体" w:cs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inorEastAsia" w:hAnsi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三、写作题</w:t>
      </w:r>
      <w:r>
        <w:rPr>
          <w:rFonts w:hint="eastAsia" w:cs="Times New Roman" w:asciiTheme="minorEastAsia" w:hAnsiTheme="minorEastAsia"/>
          <w:b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cs="Times New Roman" w:asciiTheme="minorEastAsia" w:hAnsi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本</w:t>
      </w:r>
      <w:r>
        <w:rPr>
          <w:rFonts w:hint="default" w:ascii="Times New Roman" w:hAnsi="Times New Roman" w:cs="Times New Roman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大题共1小题，30分</w:t>
      </w:r>
      <w:r>
        <w:rPr>
          <w:rFonts w:hint="eastAsia" w:cs="Times New Roman" w:asciiTheme="minorEastAsia" w:hAnsiTheme="minorEastAsia"/>
          <w:b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19B61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FF"/>
          <w:szCs w:val="21"/>
          <w14:ligatures w14:val="standardContextual"/>
        </w:rPr>
        <w:t>18.</w:t>
      </w:r>
      <w:r>
        <w:rPr>
          <w:rFonts w:hint="eastAsia" w:ascii="Times New Roman" w:hAnsi="Times New Roman" w:eastAsia="宋体" w:cs="Times New Roman"/>
          <w:b/>
          <w:bCs/>
          <w:color w:val="0000FF"/>
          <w:szCs w:val="21"/>
          <w:lang w:val="en-US" w:eastAsia="zh-CN"/>
          <w14:ligatures w14:val="standardContextual"/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【答案】略。</w:t>
      </w:r>
    </w:p>
    <w:p w14:paraId="32948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写作提示</w:t>
      </w:r>
      <w:r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】分享自己或他人的故事，说明鼓励如何在关键时刻提供了动力和支持，使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人</w:t>
      </w:r>
      <w:r>
        <w:rPr>
          <w:rFonts w:hint="default" w:ascii="Times New Roman" w:hAnsi="Times New Roman" w:eastAsia="宋体" w:cs="Times New Roman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激动和振奋起来，树立信心，鼓足勇气去克服困难，迎接挑战，取得成功。要注重心理活动和细节描写。在记叙或议论的过程中，可以</w:t>
      </w:r>
      <w:r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引用名人的言论，阐述鼓励的重要作用。</w:t>
      </w:r>
    </w:p>
    <w:p w14:paraId="2F4581E4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Times New Roman" w:hAnsi="Times New Roman" w:eastAsia="宋体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评分标准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】</w:t>
      </w:r>
    </w:p>
    <w:p w14:paraId="06E8A0F3">
      <w:pP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（1）总体要求：</w:t>
      </w:r>
    </w:p>
    <w:p w14:paraId="324AB7B2">
      <w:pPr>
        <w:rPr>
          <w:rFonts w:hint="eastAsia" w:ascii="Times New Roman" w:hAnsi="Times New Roman" w:eastAsia="宋体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①符合题意，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内容健康，中心明确。</w:t>
      </w:r>
    </w:p>
    <w:p w14:paraId="6791F0B9">
      <w:pPr>
        <w:rPr>
          <w:rFonts w:hint="eastAsia" w:ascii="Times New Roman" w:hAnsi="Times New Roman" w:eastAsia="宋体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叙事有条理，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结构完整，详略得当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1BD50B67">
      <w:pPr>
        <w:rPr>
          <w:rFonts w:hint="eastAsia" w:ascii="Times New Roman" w:hAnsi="Times New Roman" w:eastAsia="宋体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③语言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通顺，力求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准确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生动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FB20089">
      <w:pPr>
        <w:rPr>
          <w:rFonts w:hint="eastAsia" w:ascii="Times New Roman" w:hAnsi="Times New Roman" w:eastAsia="宋体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④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文字书写正确，字迹工整。</w:t>
      </w:r>
    </w:p>
    <w:p w14:paraId="13CECDE7">
      <w:pP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（2）主要说明：</w:t>
      </w:r>
    </w:p>
    <w:p w14:paraId="7FBDCD9D">
      <w:pP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①满分30分，切入分22分。</w:t>
      </w:r>
    </w:p>
    <w:p w14:paraId="2F85F0CE">
      <w:pP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②没有文题，扣3分。</w:t>
      </w:r>
    </w:p>
    <w:p w14:paraId="4073D08C">
      <w:pP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③字数：100字以内，3～5分；100～200字，10分以下；200～300字，20分以下；300～400字，25分以下。 </w:t>
      </w:r>
    </w:p>
    <w:p w14:paraId="3614702A">
      <w:pP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④错别字每3个扣1分，重复只扣1次。</w:t>
      </w:r>
    </w:p>
    <w:p w14:paraId="0147896D">
      <w:pPr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⑤偏题作文控制在15分以内。</w:t>
      </w:r>
    </w:p>
    <w:sectPr>
      <w:footerReference r:id="rId3" w:type="default"/>
      <w:pgSz w:w="10431" w:h="14740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KT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D72B7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2E0FC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2E0FC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xYWQxZThkYTQ3NGFhZDA5Y2YwYmZkYzgyOTczMTAifQ=="/>
  </w:docVars>
  <w:rsids>
    <w:rsidRoot w:val="00975740"/>
    <w:rsid w:val="00064334"/>
    <w:rsid w:val="000D7F80"/>
    <w:rsid w:val="000F705A"/>
    <w:rsid w:val="00162672"/>
    <w:rsid w:val="00391DBE"/>
    <w:rsid w:val="0043145A"/>
    <w:rsid w:val="004B5195"/>
    <w:rsid w:val="005B7A54"/>
    <w:rsid w:val="005C20EA"/>
    <w:rsid w:val="005F3C39"/>
    <w:rsid w:val="00665935"/>
    <w:rsid w:val="006D2F1E"/>
    <w:rsid w:val="007166C0"/>
    <w:rsid w:val="009717D4"/>
    <w:rsid w:val="00975740"/>
    <w:rsid w:val="009F00C0"/>
    <w:rsid w:val="00A10CD4"/>
    <w:rsid w:val="00A75E9C"/>
    <w:rsid w:val="00B12B87"/>
    <w:rsid w:val="00E8170D"/>
    <w:rsid w:val="00E82AED"/>
    <w:rsid w:val="05CD7983"/>
    <w:rsid w:val="19985F7A"/>
    <w:rsid w:val="1E211682"/>
    <w:rsid w:val="29E47B32"/>
    <w:rsid w:val="2A7929DD"/>
    <w:rsid w:val="2B94578C"/>
    <w:rsid w:val="42FA5F36"/>
    <w:rsid w:val="46BC1C50"/>
    <w:rsid w:val="537119B7"/>
    <w:rsid w:val="5FE50F02"/>
    <w:rsid w:val="7C34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  <w:style w:type="character" w:styleId="8">
    <w:name w:val="Hyperlink"/>
    <w:basedOn w:val="7"/>
    <w:semiHidden/>
    <w:unhideWhenUsed/>
    <w:uiPriority w:val="99"/>
    <w:rPr>
      <w:color w:val="0000FF"/>
      <w:u w:val="single"/>
    </w:rPr>
  </w:style>
  <w:style w:type="character" w:customStyle="1" w:styleId="9">
    <w:name w:val="标题 1 Char"/>
    <w:basedOn w:val="7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3D3179-3B0B-4043-83F6-4EA02BC5FD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2571</Words>
  <Characters>2673</Characters>
  <Lines>15</Lines>
  <Paragraphs>4</Paragraphs>
  <TotalTime>0</TotalTime>
  <ScaleCrop>false</ScaleCrop>
  <LinksUpToDate>false</LinksUpToDate>
  <CharactersWithSpaces>2700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2025-11-01T13:27:00Z</dcterms:created>
  <dc:creator>lsy</dc:creator>
  <cp:lastModifiedBy>湖北技能高考-陈欢</cp:lastModifiedBy>
  <dcterms:modified xsi:type="dcterms:W3CDTF">2026-05-11T08:31:06Z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eyJoZGlkIjoiZGUyMDMxMzg1Y2NkOWM2NDU5N2U0NmNkYjM5ODJlMTMiLCJ1c2VySWQiOiIxMjEzMjYxNzQ2In0=</vt:lpwstr>
  </property>
  <property fmtid="{D5CDD505-2E9C-101B-9397-08002B2CF9AE}" pid="3" name="KSOProductBuildVer">
    <vt:lpwstr>2052-12.1.0.17133</vt:lpwstr>
  </property>
  <property fmtid="{D5CDD505-2E9C-101B-9397-08002B2CF9AE}" pid="4" name="ICV">
    <vt:lpwstr>1849814ED6A0476A967A37184D0648B3_13</vt:lpwstr>
  </property>
</Properties>
</file>